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B2" w:rsidRDefault="002C74B2">
      <w:pPr>
        <w:pStyle w:val="GvdeMetni"/>
        <w:spacing w:before="9"/>
        <w:ind w:left="0"/>
        <w:jc w:val="left"/>
        <w:rPr>
          <w:sz w:val="33"/>
        </w:rPr>
      </w:pPr>
    </w:p>
    <w:p w:rsidR="002C74B2" w:rsidRDefault="002C74B2">
      <w:pPr>
        <w:pStyle w:val="GvdeMetni"/>
        <w:spacing w:before="9"/>
        <w:ind w:left="0"/>
        <w:jc w:val="left"/>
        <w:rPr>
          <w:sz w:val="33"/>
        </w:rPr>
      </w:pPr>
    </w:p>
    <w:p w:rsidR="002C74B2" w:rsidRDefault="002C74B2" w:rsidP="00473960">
      <w:pPr>
        <w:pStyle w:val="Balk2"/>
        <w:ind w:left="220"/>
        <w:jc w:val="center"/>
      </w:pPr>
      <w:r>
        <w:t xml:space="preserve">SİNCİK </w:t>
      </w:r>
      <w:r w:rsidR="009644B0">
        <w:t>KAYMAKAMLIĞI 2024</w:t>
      </w:r>
      <w:r w:rsidR="00B354AB">
        <w:t xml:space="preserve"> VOLEYBOLTURNUVASI</w:t>
      </w:r>
    </w:p>
    <w:p w:rsidR="00B354AB" w:rsidRDefault="00B354AB" w:rsidP="00473960">
      <w:pPr>
        <w:pStyle w:val="Balk2"/>
        <w:ind w:left="110"/>
        <w:jc w:val="center"/>
      </w:pPr>
    </w:p>
    <w:p w:rsidR="002C74B2" w:rsidRDefault="002C74B2" w:rsidP="00473960">
      <w:pPr>
        <w:pStyle w:val="Balk2"/>
        <w:ind w:left="110"/>
        <w:jc w:val="center"/>
      </w:pPr>
      <w:r>
        <w:t>SPORCU LİSTESİ</w:t>
      </w:r>
    </w:p>
    <w:p w:rsidR="002C74B2" w:rsidRDefault="002C74B2" w:rsidP="00473960">
      <w:pPr>
        <w:pStyle w:val="Balk2"/>
        <w:ind w:left="1374"/>
        <w:jc w:val="center"/>
      </w:pPr>
    </w:p>
    <w:p w:rsidR="002C74B2" w:rsidRDefault="002C74B2" w:rsidP="00473960">
      <w:pPr>
        <w:pStyle w:val="Balk2"/>
        <w:ind w:left="1374"/>
        <w:jc w:val="center"/>
      </w:pPr>
    </w:p>
    <w:p w:rsidR="002C74B2" w:rsidRDefault="002C74B2" w:rsidP="00473960">
      <w:pPr>
        <w:pStyle w:val="Balk2"/>
        <w:ind w:left="1374"/>
        <w:jc w:val="center"/>
      </w:pPr>
    </w:p>
    <w:p w:rsidR="002C74B2" w:rsidRDefault="002C74B2">
      <w:pPr>
        <w:tabs>
          <w:tab w:val="left" w:pos="2742"/>
        </w:tabs>
        <w:spacing w:before="209" w:line="275" w:lineRule="exact"/>
        <w:ind w:left="226"/>
        <w:rPr>
          <w:b/>
          <w:sz w:val="24"/>
        </w:rPr>
      </w:pPr>
      <w:proofErr w:type="spellStart"/>
      <w:r>
        <w:rPr>
          <w:b/>
          <w:sz w:val="24"/>
        </w:rPr>
        <w:t>Takımın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Adı</w:t>
      </w:r>
      <w:proofErr w:type="spellEnd"/>
      <w:r>
        <w:rPr>
          <w:b/>
          <w:sz w:val="24"/>
        </w:rPr>
        <w:tab/>
        <w:t>:</w:t>
      </w:r>
    </w:p>
    <w:p w:rsidR="002C74B2" w:rsidRDefault="002C74B2">
      <w:pPr>
        <w:tabs>
          <w:tab w:val="left" w:pos="2752"/>
        </w:tabs>
        <w:spacing w:line="242" w:lineRule="auto"/>
        <w:ind w:left="226" w:right="8289"/>
        <w:rPr>
          <w:b/>
          <w:sz w:val="24"/>
        </w:rPr>
      </w:pPr>
      <w:proofErr w:type="spellStart"/>
      <w:r>
        <w:rPr>
          <w:b/>
          <w:sz w:val="24"/>
        </w:rPr>
        <w:t>Takım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Sorumlusu</w:t>
      </w:r>
      <w:proofErr w:type="spellEnd"/>
      <w:r>
        <w:rPr>
          <w:b/>
          <w:sz w:val="24"/>
        </w:rPr>
        <w:tab/>
        <w:t xml:space="preserve">: </w:t>
      </w:r>
      <w:proofErr w:type="spellStart"/>
      <w:r>
        <w:rPr>
          <w:b/>
          <w:sz w:val="24"/>
        </w:rPr>
        <w:t>Takım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İletişim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telefonu</w:t>
      </w:r>
      <w:proofErr w:type="spellEnd"/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:rsidR="002C74B2" w:rsidRDefault="002C74B2">
      <w:pPr>
        <w:tabs>
          <w:tab w:val="left" w:pos="2752"/>
        </w:tabs>
        <w:spacing w:line="242" w:lineRule="auto"/>
        <w:ind w:left="226" w:right="8289"/>
        <w:rPr>
          <w:b/>
          <w:sz w:val="24"/>
        </w:rPr>
      </w:pPr>
    </w:p>
    <w:p w:rsidR="002C74B2" w:rsidRDefault="002C74B2">
      <w:pPr>
        <w:tabs>
          <w:tab w:val="left" w:pos="2752"/>
        </w:tabs>
        <w:spacing w:line="242" w:lineRule="auto"/>
        <w:ind w:left="226" w:right="8289"/>
        <w:rPr>
          <w:b/>
          <w:sz w:val="24"/>
        </w:rPr>
      </w:pPr>
    </w:p>
    <w:p w:rsidR="002C74B2" w:rsidRDefault="002C74B2">
      <w:pPr>
        <w:pStyle w:val="GvdeMetni"/>
        <w:spacing w:before="8"/>
        <w:ind w:left="0"/>
        <w:jc w:val="left"/>
        <w:rPr>
          <w:b/>
          <w:sz w:val="17"/>
        </w:r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837"/>
        <w:gridCol w:w="2127"/>
        <w:gridCol w:w="2127"/>
        <w:gridCol w:w="2588"/>
      </w:tblGrid>
      <w:tr w:rsidR="002C74B2">
        <w:trPr>
          <w:trHeight w:val="277"/>
        </w:trPr>
        <w:tc>
          <w:tcPr>
            <w:tcW w:w="960" w:type="dxa"/>
          </w:tcPr>
          <w:p w:rsidR="002C74B2" w:rsidRDefault="002C74B2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S. NO</w:t>
            </w: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spacing w:line="258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ADI SOYADI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T.C. NUMARASI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spacing w:line="258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2588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spacing w:line="258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KURUMU / ADRESİ</w:t>
            </w:r>
          </w:p>
        </w:tc>
      </w:tr>
      <w:tr w:rsidR="002C74B2" w:rsidTr="00473960">
        <w:trPr>
          <w:trHeight w:val="277"/>
        </w:trPr>
        <w:tc>
          <w:tcPr>
            <w:tcW w:w="960" w:type="dxa"/>
            <w:vAlign w:val="center"/>
          </w:tcPr>
          <w:p w:rsidR="002C74B2" w:rsidRDefault="002C74B2" w:rsidP="0047396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</w:tr>
      <w:tr w:rsidR="002C74B2" w:rsidTr="00473960">
        <w:trPr>
          <w:trHeight w:val="272"/>
        </w:trPr>
        <w:tc>
          <w:tcPr>
            <w:tcW w:w="960" w:type="dxa"/>
            <w:vAlign w:val="center"/>
          </w:tcPr>
          <w:p w:rsidR="002C74B2" w:rsidRDefault="002C74B2" w:rsidP="00473960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</w:tr>
      <w:tr w:rsidR="002C74B2" w:rsidTr="00473960">
        <w:trPr>
          <w:trHeight w:val="277"/>
        </w:trPr>
        <w:tc>
          <w:tcPr>
            <w:tcW w:w="960" w:type="dxa"/>
            <w:vAlign w:val="center"/>
          </w:tcPr>
          <w:p w:rsidR="002C74B2" w:rsidRDefault="002C74B2" w:rsidP="0047396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</w:tr>
      <w:tr w:rsidR="002C74B2" w:rsidTr="00473960">
        <w:trPr>
          <w:trHeight w:val="277"/>
        </w:trPr>
        <w:tc>
          <w:tcPr>
            <w:tcW w:w="960" w:type="dxa"/>
            <w:vAlign w:val="center"/>
          </w:tcPr>
          <w:p w:rsidR="002C74B2" w:rsidRDefault="002C74B2" w:rsidP="0047396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</w:tr>
      <w:tr w:rsidR="002C74B2" w:rsidTr="00473960">
        <w:trPr>
          <w:trHeight w:val="272"/>
        </w:trPr>
        <w:tc>
          <w:tcPr>
            <w:tcW w:w="960" w:type="dxa"/>
            <w:vAlign w:val="center"/>
          </w:tcPr>
          <w:p w:rsidR="002C74B2" w:rsidRDefault="002C74B2" w:rsidP="00473960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</w:tr>
      <w:tr w:rsidR="002C74B2" w:rsidTr="00473960">
        <w:trPr>
          <w:trHeight w:val="277"/>
        </w:trPr>
        <w:tc>
          <w:tcPr>
            <w:tcW w:w="960" w:type="dxa"/>
            <w:vAlign w:val="center"/>
          </w:tcPr>
          <w:p w:rsidR="002C74B2" w:rsidRDefault="002C74B2" w:rsidP="0047396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</w:tr>
      <w:tr w:rsidR="002C74B2" w:rsidTr="00473960">
        <w:trPr>
          <w:trHeight w:val="272"/>
        </w:trPr>
        <w:tc>
          <w:tcPr>
            <w:tcW w:w="960" w:type="dxa"/>
            <w:vAlign w:val="center"/>
          </w:tcPr>
          <w:p w:rsidR="002C74B2" w:rsidRDefault="002C74B2" w:rsidP="00473960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</w:tr>
      <w:tr w:rsidR="002C74B2" w:rsidTr="00473960">
        <w:trPr>
          <w:trHeight w:val="277"/>
        </w:trPr>
        <w:tc>
          <w:tcPr>
            <w:tcW w:w="960" w:type="dxa"/>
            <w:vAlign w:val="center"/>
          </w:tcPr>
          <w:p w:rsidR="002C74B2" w:rsidRDefault="002C74B2" w:rsidP="0047396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</w:tr>
      <w:tr w:rsidR="002C74B2" w:rsidTr="00473960">
        <w:trPr>
          <w:trHeight w:val="277"/>
        </w:trPr>
        <w:tc>
          <w:tcPr>
            <w:tcW w:w="960" w:type="dxa"/>
            <w:vAlign w:val="center"/>
          </w:tcPr>
          <w:p w:rsidR="002C74B2" w:rsidRDefault="002C74B2" w:rsidP="0047396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</w:tr>
      <w:tr w:rsidR="002C74B2" w:rsidTr="00473960">
        <w:trPr>
          <w:trHeight w:val="273"/>
        </w:trPr>
        <w:tc>
          <w:tcPr>
            <w:tcW w:w="960" w:type="dxa"/>
            <w:vAlign w:val="center"/>
          </w:tcPr>
          <w:p w:rsidR="002C74B2" w:rsidRDefault="002C74B2" w:rsidP="00473960">
            <w:pPr>
              <w:pStyle w:val="TableParagraph"/>
              <w:spacing w:line="253" w:lineRule="exact"/>
              <w:ind w:left="340" w:right="3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</w:tcPr>
          <w:p w:rsidR="002C74B2" w:rsidRDefault="002C74B2">
            <w:pPr>
              <w:pStyle w:val="TableParagraph"/>
              <w:rPr>
                <w:sz w:val="20"/>
              </w:rPr>
            </w:pPr>
          </w:p>
        </w:tc>
      </w:tr>
    </w:tbl>
    <w:p w:rsidR="002C74B2" w:rsidRDefault="002C74B2">
      <w:pPr>
        <w:pStyle w:val="GvdeMetni"/>
        <w:spacing w:before="2"/>
        <w:ind w:left="0"/>
        <w:jc w:val="left"/>
        <w:rPr>
          <w:b/>
          <w:sz w:val="35"/>
        </w:rPr>
      </w:pPr>
    </w:p>
    <w:p w:rsidR="002C74B2" w:rsidRDefault="002C74B2">
      <w:pPr>
        <w:pStyle w:val="GvdeMetni"/>
        <w:spacing w:before="2"/>
        <w:ind w:left="0"/>
        <w:jc w:val="left"/>
        <w:rPr>
          <w:b/>
          <w:sz w:val="35"/>
        </w:rPr>
      </w:pPr>
    </w:p>
    <w:p w:rsidR="002C74B2" w:rsidRDefault="002C74B2">
      <w:pPr>
        <w:pStyle w:val="GvdeMetni"/>
        <w:ind w:right="410" w:firstLine="706"/>
      </w:pPr>
      <w:proofErr w:type="spellStart"/>
      <w:r>
        <w:t>Yukarıda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turnuvaya</w:t>
      </w:r>
      <w:proofErr w:type="spellEnd"/>
      <w:r>
        <w:t xml:space="preserve">,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takım</w:t>
      </w:r>
      <w:proofErr w:type="spellEnd"/>
      <w:r>
        <w:t xml:space="preserve"> </w:t>
      </w:r>
      <w:proofErr w:type="spellStart"/>
      <w:r>
        <w:t>kadrosu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katılacağımızı</w:t>
      </w:r>
      <w:proofErr w:type="spellEnd"/>
      <w:r>
        <w:t xml:space="preserve">; </w:t>
      </w:r>
      <w:proofErr w:type="spellStart"/>
      <w:r>
        <w:t>Turnuva</w:t>
      </w:r>
      <w:proofErr w:type="spellEnd"/>
      <w:r>
        <w:t xml:space="preserve"> </w:t>
      </w:r>
      <w:proofErr w:type="spellStart"/>
      <w:r>
        <w:t>Yürütme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fikstüre</w:t>
      </w:r>
      <w:proofErr w:type="spellEnd"/>
      <w:r w:rsidR="009644B0">
        <w:t xml:space="preserve">, </w:t>
      </w:r>
      <w:proofErr w:type="spellStart"/>
      <w:r w:rsidR="009644B0">
        <w:t>şartnameye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kurallarına</w:t>
      </w:r>
      <w:proofErr w:type="spellEnd"/>
      <w:r>
        <w:t xml:space="preserve"> </w:t>
      </w:r>
      <w:proofErr w:type="spellStart"/>
      <w:r>
        <w:t>uyacağımızı</w:t>
      </w:r>
      <w:proofErr w:type="spellEnd"/>
      <w:r>
        <w:t xml:space="preserve">; </w:t>
      </w:r>
      <w:proofErr w:type="spellStart"/>
      <w:r>
        <w:t>verilecek</w:t>
      </w:r>
      <w:proofErr w:type="spellEnd"/>
      <w:r>
        <w:t xml:space="preserve"> </w:t>
      </w:r>
      <w:proofErr w:type="spellStart"/>
      <w:r>
        <w:t>kararlara</w:t>
      </w:r>
      <w:proofErr w:type="spellEnd"/>
      <w:r>
        <w:t xml:space="preserve"> </w:t>
      </w:r>
      <w:proofErr w:type="spellStart"/>
      <w:r>
        <w:t>saygılı</w:t>
      </w:r>
      <w:proofErr w:type="spellEnd"/>
      <w:r>
        <w:t xml:space="preserve"> </w:t>
      </w:r>
      <w:proofErr w:type="spellStart"/>
      <w:r>
        <w:t>olacağımızı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B354AB" w:rsidRDefault="00B354AB">
      <w:pPr>
        <w:pStyle w:val="GvdeMetni"/>
        <w:ind w:right="410" w:firstLine="706"/>
      </w:pPr>
    </w:p>
    <w:p w:rsidR="00B354AB" w:rsidRDefault="00B354AB">
      <w:pPr>
        <w:pStyle w:val="GvdeMetni"/>
        <w:ind w:right="410" w:firstLine="706"/>
      </w:pPr>
    </w:p>
    <w:p w:rsidR="00B354AB" w:rsidRDefault="00B354AB">
      <w:pPr>
        <w:pStyle w:val="GvdeMetni"/>
        <w:ind w:right="410" w:firstLine="706"/>
      </w:pPr>
    </w:p>
    <w:p w:rsidR="002C74B2" w:rsidRDefault="002C74B2">
      <w:pPr>
        <w:pStyle w:val="GvdeMetni"/>
        <w:spacing w:before="5" w:line="237" w:lineRule="auto"/>
        <w:ind w:left="7731" w:right="2877" w:hanging="5"/>
        <w:jc w:val="right"/>
      </w:pPr>
      <w:proofErr w:type="spellStart"/>
      <w:r>
        <w:t>Tarih</w:t>
      </w:r>
      <w:proofErr w:type="spellEnd"/>
      <w:r>
        <w:t xml:space="preserve"> </w:t>
      </w:r>
      <w:proofErr w:type="spellStart"/>
      <w:r>
        <w:t>İmza</w:t>
      </w:r>
      <w:proofErr w:type="spellEnd"/>
    </w:p>
    <w:p w:rsidR="002C74B2" w:rsidRDefault="002C74B2">
      <w:pPr>
        <w:pStyle w:val="GvdeMetni"/>
        <w:ind w:left="0"/>
        <w:jc w:val="left"/>
        <w:rPr>
          <w:sz w:val="26"/>
        </w:rPr>
      </w:pPr>
    </w:p>
    <w:p w:rsidR="002C74B2" w:rsidRDefault="002C74B2">
      <w:pPr>
        <w:pStyle w:val="GvdeMetni"/>
        <w:ind w:left="0"/>
        <w:jc w:val="left"/>
        <w:rPr>
          <w:sz w:val="26"/>
        </w:rPr>
      </w:pPr>
    </w:p>
    <w:p w:rsidR="002C74B2" w:rsidRDefault="002C74B2">
      <w:pPr>
        <w:pStyle w:val="GvdeMetni"/>
        <w:ind w:left="0"/>
        <w:jc w:val="left"/>
        <w:rPr>
          <w:sz w:val="26"/>
        </w:rPr>
      </w:pPr>
    </w:p>
    <w:p w:rsidR="002C74B2" w:rsidRDefault="002C74B2">
      <w:pPr>
        <w:pStyle w:val="Balk1"/>
        <w:spacing w:before="219"/>
        <w:ind w:left="1316"/>
      </w:pPr>
      <w:proofErr w:type="gramStart"/>
      <w:r>
        <w:t>TERTİP KOMİTESİ KATILAN TÜM TAKIMLARA BAŞARILAR DİLER.</w:t>
      </w:r>
      <w:proofErr w:type="gramEnd"/>
    </w:p>
    <w:p w:rsidR="00120F69" w:rsidRDefault="00120F69">
      <w:pPr>
        <w:pStyle w:val="Balk1"/>
        <w:spacing w:before="219"/>
        <w:ind w:left="1316"/>
      </w:pPr>
    </w:p>
    <w:p w:rsidR="00120F69" w:rsidRDefault="00120F69">
      <w:pPr>
        <w:pStyle w:val="Balk1"/>
        <w:spacing w:before="219"/>
        <w:ind w:left="1316"/>
      </w:pPr>
    </w:p>
    <w:p w:rsidR="00120F69" w:rsidRDefault="00120F69">
      <w:pPr>
        <w:pStyle w:val="Balk1"/>
        <w:spacing w:before="219"/>
        <w:ind w:left="1316"/>
      </w:pPr>
    </w:p>
    <w:p w:rsidR="00120F69" w:rsidRDefault="00120F69">
      <w:pPr>
        <w:pStyle w:val="Balk1"/>
        <w:spacing w:before="219"/>
        <w:ind w:left="1316"/>
      </w:pPr>
    </w:p>
    <w:p w:rsidR="00120F69" w:rsidRDefault="00120F69" w:rsidP="00120F6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F69" w:rsidRPr="00BA72E7" w:rsidRDefault="00120F69" w:rsidP="00120F6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GENÇLİK VE SPOR İLÇE </w:t>
      </w:r>
      <w:r w:rsidRPr="00BA72E7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120F69" w:rsidRPr="00BA72E7" w:rsidRDefault="00120F69" w:rsidP="00120F6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A72E7">
        <w:rPr>
          <w:rFonts w:ascii="Times New Roman" w:hAnsi="Times New Roman" w:cs="Times New Roman"/>
          <w:b/>
          <w:sz w:val="24"/>
          <w:szCs w:val="24"/>
        </w:rPr>
        <w:t>SİNCİK</w:t>
      </w:r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F69" w:rsidRPr="003D481C" w:rsidRDefault="00120F69" w:rsidP="00120F69">
      <w:pPr>
        <w:jc w:val="both"/>
        <w:rPr>
          <w:sz w:val="24"/>
          <w:szCs w:val="24"/>
        </w:rPr>
      </w:pPr>
    </w:p>
    <w:p w:rsidR="00120F69" w:rsidRPr="003D481C" w:rsidRDefault="00120F69" w:rsidP="00120F69">
      <w:pPr>
        <w:jc w:val="both"/>
        <w:rPr>
          <w:sz w:val="24"/>
          <w:szCs w:val="24"/>
        </w:rPr>
      </w:pPr>
      <w:r w:rsidRPr="003D481C">
        <w:rPr>
          <w:sz w:val="24"/>
          <w:szCs w:val="24"/>
        </w:rPr>
        <w:t xml:space="preserve">            </w:t>
      </w:r>
      <w:proofErr w:type="spellStart"/>
      <w:r w:rsidRPr="003D481C">
        <w:rPr>
          <w:sz w:val="24"/>
          <w:szCs w:val="24"/>
        </w:rPr>
        <w:t>Sincik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Kaymakamlığı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bünyesinde</w:t>
      </w:r>
      <w:proofErr w:type="spellEnd"/>
      <w:r w:rsidRPr="003D481C">
        <w:rPr>
          <w:sz w:val="24"/>
          <w:szCs w:val="24"/>
        </w:rPr>
        <w:t xml:space="preserve"> organize </w:t>
      </w:r>
      <w:proofErr w:type="spellStart"/>
      <w:r w:rsidRPr="003D481C">
        <w:rPr>
          <w:sz w:val="24"/>
          <w:szCs w:val="24"/>
        </w:rPr>
        <w:t>edilen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ve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Sincik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Gençlik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ve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Spor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İlçe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Müdürlüğü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ile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Halk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Eğitimi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Merkezi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Müdürlüğü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tarafından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yürütülen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Voleybol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Turnuvasında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velisi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olduğum</w:t>
      </w:r>
      <w:proofErr w:type="spellEnd"/>
      <w:r w:rsidRPr="003D481C">
        <w:rPr>
          <w:sz w:val="24"/>
          <w:szCs w:val="24"/>
        </w:rPr>
        <w:t xml:space="preserve">…………………………. </w:t>
      </w:r>
      <w:proofErr w:type="gramStart"/>
      <w:r w:rsidRPr="003D481C">
        <w:rPr>
          <w:sz w:val="24"/>
          <w:szCs w:val="24"/>
        </w:rPr>
        <w:t xml:space="preserve">T.C. </w:t>
      </w:r>
      <w:proofErr w:type="spellStart"/>
      <w:r w:rsidRPr="003D481C">
        <w:rPr>
          <w:sz w:val="24"/>
          <w:szCs w:val="24"/>
        </w:rPr>
        <w:t>kimlik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numaralı</w:t>
      </w:r>
      <w:proofErr w:type="spellEnd"/>
      <w:r w:rsidRPr="003D481C">
        <w:rPr>
          <w:sz w:val="24"/>
          <w:szCs w:val="24"/>
        </w:rPr>
        <w:t xml:space="preserve"> …………………………………..’ </w:t>
      </w:r>
      <w:proofErr w:type="spellStart"/>
      <w:r w:rsidRPr="003D481C">
        <w:rPr>
          <w:sz w:val="24"/>
          <w:szCs w:val="24"/>
        </w:rPr>
        <w:t>turnuvaya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katılmasında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sağlık</w:t>
      </w:r>
      <w:proofErr w:type="spellEnd"/>
      <w:r w:rsidRPr="003D481C">
        <w:rPr>
          <w:sz w:val="24"/>
          <w:szCs w:val="24"/>
        </w:rPr>
        <w:t xml:space="preserve"> vb. her </w:t>
      </w:r>
      <w:proofErr w:type="spellStart"/>
      <w:r w:rsidRPr="003D481C">
        <w:rPr>
          <w:sz w:val="24"/>
          <w:szCs w:val="24"/>
        </w:rPr>
        <w:t>türlü</w:t>
      </w:r>
      <w:proofErr w:type="spellEnd"/>
      <w:r w:rsidRPr="003D481C">
        <w:rPr>
          <w:sz w:val="24"/>
          <w:szCs w:val="24"/>
        </w:rPr>
        <w:t xml:space="preserve"> durum </w:t>
      </w:r>
      <w:proofErr w:type="spellStart"/>
      <w:r w:rsidRPr="003D481C">
        <w:rPr>
          <w:sz w:val="24"/>
          <w:szCs w:val="24"/>
        </w:rPr>
        <w:t>için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herhangi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bir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sakınca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bulunmamaktadır</w:t>
      </w:r>
      <w:proofErr w:type="spellEnd"/>
      <w:r w:rsidRPr="003D481C">
        <w:rPr>
          <w:sz w:val="24"/>
          <w:szCs w:val="24"/>
        </w:rPr>
        <w:t>.</w:t>
      </w:r>
      <w:proofErr w:type="gramEnd"/>
      <w:r w:rsidRPr="003D481C">
        <w:rPr>
          <w:sz w:val="24"/>
          <w:szCs w:val="24"/>
        </w:rPr>
        <w:t xml:space="preserve"> </w:t>
      </w:r>
    </w:p>
    <w:p w:rsidR="00120F69" w:rsidRPr="003D481C" w:rsidRDefault="00120F69" w:rsidP="00120F69">
      <w:pPr>
        <w:jc w:val="both"/>
        <w:rPr>
          <w:sz w:val="24"/>
          <w:szCs w:val="24"/>
        </w:rPr>
      </w:pPr>
    </w:p>
    <w:p w:rsidR="00120F69" w:rsidRPr="003D481C" w:rsidRDefault="00120F69" w:rsidP="00120F69">
      <w:pPr>
        <w:jc w:val="both"/>
        <w:rPr>
          <w:sz w:val="24"/>
          <w:szCs w:val="24"/>
        </w:rPr>
      </w:pPr>
      <w:r w:rsidRPr="003D481C">
        <w:rPr>
          <w:sz w:val="24"/>
          <w:szCs w:val="24"/>
        </w:rPr>
        <w:t xml:space="preserve">             </w:t>
      </w:r>
      <w:proofErr w:type="spellStart"/>
      <w:proofErr w:type="gramStart"/>
      <w:r w:rsidRPr="003D481C">
        <w:rPr>
          <w:sz w:val="24"/>
          <w:szCs w:val="24"/>
        </w:rPr>
        <w:t>Gereğini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bilgilerinize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arz</w:t>
      </w:r>
      <w:proofErr w:type="spellEnd"/>
      <w:r w:rsidRPr="003D481C">
        <w:rPr>
          <w:sz w:val="24"/>
          <w:szCs w:val="24"/>
        </w:rPr>
        <w:t xml:space="preserve"> </w:t>
      </w:r>
      <w:proofErr w:type="spellStart"/>
      <w:r w:rsidRPr="003D481C">
        <w:rPr>
          <w:sz w:val="24"/>
          <w:szCs w:val="24"/>
        </w:rPr>
        <w:t>ederim</w:t>
      </w:r>
      <w:proofErr w:type="spellEnd"/>
      <w:r w:rsidRPr="003D481C">
        <w:rPr>
          <w:sz w:val="24"/>
          <w:szCs w:val="24"/>
        </w:rPr>
        <w:t>.</w:t>
      </w:r>
      <w:proofErr w:type="gramEnd"/>
    </w:p>
    <w:p w:rsidR="00120F69" w:rsidRPr="003D481C" w:rsidRDefault="00120F69" w:rsidP="00120F69">
      <w:pPr>
        <w:jc w:val="both"/>
        <w:rPr>
          <w:sz w:val="24"/>
          <w:szCs w:val="24"/>
        </w:rPr>
      </w:pPr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…/10/2024                                                      </w:t>
      </w:r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                             Velinin 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DoğumTarihi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                                                                                         T.C </w:t>
      </w:r>
      <w:proofErr w:type="gramStart"/>
      <w:r>
        <w:rPr>
          <w:rFonts w:ascii="Times New Roman" w:hAnsi="Times New Roman" w:cs="Times New Roman"/>
          <w:sz w:val="24"/>
          <w:szCs w:val="24"/>
        </w:rPr>
        <w:t>No         :</w:t>
      </w:r>
      <w:proofErr w:type="gramEnd"/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             :</w:t>
      </w:r>
      <w:proofErr w:type="gramEnd"/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20F69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20F69" w:rsidRDefault="00120F69" w:rsidP="00120F6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20F69" w:rsidRPr="00BA72E7" w:rsidRDefault="00120F69" w:rsidP="00120F6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F69" w:rsidRDefault="00120F69">
      <w:pPr>
        <w:pStyle w:val="Balk1"/>
        <w:spacing w:before="219"/>
        <w:ind w:left="1316"/>
      </w:pPr>
    </w:p>
    <w:p w:rsidR="00120F69" w:rsidRDefault="00120F69">
      <w:pPr>
        <w:pStyle w:val="Balk1"/>
        <w:spacing w:before="219"/>
        <w:ind w:left="1316"/>
      </w:pPr>
    </w:p>
    <w:p w:rsidR="00120F69" w:rsidRDefault="00120F69">
      <w:pPr>
        <w:pStyle w:val="Balk1"/>
        <w:spacing w:before="219"/>
        <w:ind w:left="1316"/>
      </w:pPr>
    </w:p>
    <w:p w:rsidR="00120F69" w:rsidRDefault="00120F69">
      <w:pPr>
        <w:pStyle w:val="Balk1"/>
        <w:spacing w:before="219"/>
        <w:ind w:left="1316"/>
      </w:pPr>
    </w:p>
    <w:p w:rsidR="00120F69" w:rsidRDefault="00120F69">
      <w:pPr>
        <w:pStyle w:val="Balk1"/>
        <w:spacing w:before="219"/>
        <w:ind w:left="1316"/>
      </w:pPr>
    </w:p>
    <w:p w:rsidR="00120F69" w:rsidRDefault="00120F69">
      <w:pPr>
        <w:pStyle w:val="Balk1"/>
        <w:spacing w:before="219"/>
        <w:ind w:left="1316"/>
      </w:pPr>
    </w:p>
    <w:p w:rsidR="00120F69" w:rsidRDefault="00120F69">
      <w:pPr>
        <w:pStyle w:val="Balk1"/>
        <w:spacing w:before="219"/>
        <w:ind w:left="1316"/>
      </w:pPr>
    </w:p>
    <w:p w:rsidR="00120F69" w:rsidRDefault="00120F69">
      <w:pPr>
        <w:pStyle w:val="Balk1"/>
        <w:spacing w:before="219"/>
        <w:ind w:left="1316"/>
      </w:pPr>
    </w:p>
    <w:p w:rsidR="00120F69" w:rsidRDefault="00120F69">
      <w:pPr>
        <w:pStyle w:val="Balk1"/>
        <w:spacing w:before="219"/>
        <w:ind w:left="1316"/>
      </w:pPr>
    </w:p>
    <w:p w:rsidR="00120F69" w:rsidRDefault="00120F69" w:rsidP="00120F69">
      <w:pPr>
        <w:pStyle w:val="Balk2"/>
        <w:spacing w:before="68" w:line="242" w:lineRule="auto"/>
        <w:ind w:left="1614" w:right="1390" w:firstLine="331"/>
        <w:jc w:val="center"/>
      </w:pPr>
      <w:r>
        <w:lastRenderedPageBreak/>
        <w:t xml:space="preserve">2024 SİNCİK KAYMAKAMLIĞI VOLEYBOL TURNUVASI </w:t>
      </w:r>
    </w:p>
    <w:p w:rsidR="00120F69" w:rsidRDefault="00120F69" w:rsidP="00120F69">
      <w:pPr>
        <w:spacing w:before="201"/>
        <w:ind w:left="927"/>
        <w:jc w:val="center"/>
        <w:rPr>
          <w:b/>
          <w:sz w:val="26"/>
        </w:rPr>
      </w:pPr>
      <w:r>
        <w:rPr>
          <w:b/>
          <w:sz w:val="26"/>
        </w:rPr>
        <w:t>ŞARTNAMESİ</w:t>
      </w:r>
    </w:p>
    <w:p w:rsidR="00120F69" w:rsidRDefault="00120F69" w:rsidP="00120F69">
      <w:pPr>
        <w:spacing w:before="210"/>
        <w:ind w:left="226"/>
        <w:jc w:val="both"/>
        <w:rPr>
          <w:b/>
          <w:sz w:val="24"/>
        </w:rPr>
      </w:pPr>
      <w:r>
        <w:rPr>
          <w:b/>
          <w:sz w:val="24"/>
        </w:rPr>
        <w:t xml:space="preserve">TURNUVANIN </w:t>
      </w:r>
      <w:proofErr w:type="gramStart"/>
      <w:r>
        <w:rPr>
          <w:b/>
          <w:sz w:val="24"/>
        </w:rPr>
        <w:t>AMACI :</w:t>
      </w:r>
      <w:proofErr w:type="gramEnd"/>
    </w:p>
    <w:p w:rsidR="00120F69" w:rsidRDefault="00120F69" w:rsidP="00120F69">
      <w:pPr>
        <w:pStyle w:val="GvdeMetni"/>
        <w:spacing w:before="36" w:line="276" w:lineRule="auto"/>
        <w:ind w:right="120"/>
      </w:pPr>
      <w:r>
        <w:t xml:space="preserve">1-İlçemizde </w:t>
      </w:r>
      <w:proofErr w:type="spellStart"/>
      <w:r>
        <w:t>faaliyet</w:t>
      </w:r>
      <w:proofErr w:type="spellEnd"/>
      <w:r>
        <w:t xml:space="preserve"> </w:t>
      </w:r>
      <w:proofErr w:type="spellStart"/>
      <w:r>
        <w:t>gösteren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kurumlar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halk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birlik</w:t>
      </w:r>
      <w:proofErr w:type="spellEnd"/>
      <w:r>
        <w:t xml:space="preserve"> </w:t>
      </w:r>
      <w:proofErr w:type="spellStart"/>
      <w:proofErr w:type="gramStart"/>
      <w:r>
        <w:rPr>
          <w:spacing w:val="-3"/>
        </w:rPr>
        <w:t>ve</w:t>
      </w:r>
      <w:proofErr w:type="spellEnd"/>
      <w:r>
        <w:rPr>
          <w:spacing w:val="-3"/>
        </w:rPr>
        <w:t xml:space="preserve">  </w:t>
      </w:r>
      <w:proofErr w:type="spellStart"/>
      <w:r>
        <w:t>beraberlik</w:t>
      </w:r>
      <w:proofErr w:type="spellEnd"/>
      <w:proofErr w:type="gramEnd"/>
      <w:r>
        <w:t xml:space="preserve">  </w:t>
      </w:r>
      <w:proofErr w:type="spellStart"/>
      <w:r>
        <w:t>şuuru</w:t>
      </w:r>
      <w:proofErr w:type="spellEnd"/>
      <w:r>
        <w:t xml:space="preserve">  </w:t>
      </w:r>
      <w:proofErr w:type="spellStart"/>
      <w:r>
        <w:t>oluşturmak</w:t>
      </w:r>
      <w:proofErr w:type="spellEnd"/>
      <w:r>
        <w:t xml:space="preserve">.  </w:t>
      </w:r>
    </w:p>
    <w:p w:rsidR="00120F69" w:rsidRDefault="00120F69" w:rsidP="00120F69">
      <w:pPr>
        <w:pStyle w:val="GvdeMetni"/>
        <w:spacing w:before="36" w:line="276" w:lineRule="auto"/>
        <w:ind w:right="120"/>
      </w:pPr>
      <w:r>
        <w:t>2-</w:t>
      </w:r>
      <w:proofErr w:type="gramStart"/>
      <w:r>
        <w:t xml:space="preserve">Takımı  </w:t>
      </w:r>
      <w:proofErr w:type="spellStart"/>
      <w:r>
        <w:t>adına</w:t>
      </w:r>
      <w:proofErr w:type="spellEnd"/>
      <w:proofErr w:type="gramEnd"/>
      <w:r>
        <w:t xml:space="preserve">  </w:t>
      </w:r>
      <w:proofErr w:type="spellStart"/>
      <w:r>
        <w:t>oynayan</w:t>
      </w:r>
      <w:proofErr w:type="spellEnd"/>
      <w:r>
        <w:t xml:space="preserve">  </w:t>
      </w:r>
      <w:proofErr w:type="spellStart"/>
      <w:r>
        <w:t>oyuncular</w:t>
      </w:r>
      <w:proofErr w:type="spellEnd"/>
      <w:r>
        <w:t xml:space="preserve">  </w:t>
      </w:r>
      <w:proofErr w:type="spellStart"/>
      <w:r>
        <w:t>arasında</w:t>
      </w:r>
      <w:proofErr w:type="spellEnd"/>
      <w:r>
        <w:t xml:space="preserve">  </w:t>
      </w:r>
      <w:proofErr w:type="spellStart"/>
      <w:r>
        <w:t>sevgi</w:t>
      </w:r>
      <w:proofErr w:type="spellEnd"/>
      <w:r>
        <w:t xml:space="preserve">,  </w:t>
      </w:r>
      <w:proofErr w:type="spellStart"/>
      <w:r>
        <w:t>saygı</w:t>
      </w:r>
      <w:proofErr w:type="spellEnd"/>
      <w:r>
        <w:t xml:space="preserve"> 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  </w:t>
      </w:r>
      <w:proofErr w:type="spellStart"/>
      <w:r>
        <w:t>takımdaşlık</w:t>
      </w:r>
      <w:proofErr w:type="spellEnd"/>
      <w:r>
        <w:t xml:space="preserve">   </w:t>
      </w:r>
      <w:proofErr w:type="spellStart"/>
      <w:r>
        <w:t>bilincini</w:t>
      </w:r>
      <w:proofErr w:type="spellEnd"/>
      <w:r>
        <w:t xml:space="preserve">   </w:t>
      </w:r>
      <w:proofErr w:type="spellStart"/>
      <w:r>
        <w:t>oluşturmak</w:t>
      </w:r>
      <w:proofErr w:type="spellEnd"/>
      <w:r>
        <w:t xml:space="preserve">.  </w:t>
      </w:r>
    </w:p>
    <w:p w:rsidR="00120F69" w:rsidRDefault="00120F69" w:rsidP="00120F69">
      <w:pPr>
        <w:pStyle w:val="GvdeMetni"/>
        <w:spacing w:before="36" w:line="276" w:lineRule="auto"/>
        <w:ind w:right="120"/>
      </w:pPr>
      <w:proofErr w:type="gramStart"/>
      <w:r>
        <w:t xml:space="preserve">3-İlçemizde </w:t>
      </w:r>
      <w:proofErr w:type="spellStart"/>
      <w:r>
        <w:t>Amatör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ilgiyi</w:t>
      </w:r>
      <w:proofErr w:type="spellEnd"/>
      <w:r>
        <w:t xml:space="preserve"> her </w:t>
      </w:r>
      <w:proofErr w:type="spellStart"/>
      <w:r>
        <w:rPr>
          <w:spacing w:val="-3"/>
        </w:rPr>
        <w:t>yaş</w:t>
      </w:r>
      <w:proofErr w:type="spellEnd"/>
      <w:r>
        <w:rPr>
          <w:spacing w:val="-3"/>
        </w:rPr>
        <w:t xml:space="preserve"> </w:t>
      </w:r>
      <w:proofErr w:type="spellStart"/>
      <w:r>
        <w:t>kademesinde</w:t>
      </w:r>
      <w:proofErr w:type="spellEnd"/>
      <w:r>
        <w:t xml:space="preserve"> </w:t>
      </w:r>
      <w:proofErr w:type="spellStart"/>
      <w:r>
        <w:t>arttırarak</w:t>
      </w:r>
      <w:proofErr w:type="spellEnd"/>
      <w:r>
        <w:t xml:space="preserve"> 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bilincini</w:t>
      </w:r>
      <w:proofErr w:type="spellEnd"/>
      <w:r>
        <w:t xml:space="preserve"> </w:t>
      </w:r>
      <w:proofErr w:type="spellStart"/>
      <w:r>
        <w:t>yerleştirmek</w:t>
      </w:r>
      <w:proofErr w:type="spellEnd"/>
      <w:r>
        <w:t>.</w:t>
      </w:r>
      <w:proofErr w:type="gramEnd"/>
      <w:r>
        <w:t xml:space="preserve"> </w:t>
      </w:r>
    </w:p>
    <w:p w:rsidR="00120F69" w:rsidRDefault="00120F69" w:rsidP="00120F69">
      <w:pPr>
        <w:pStyle w:val="GvdeMetni"/>
        <w:spacing w:before="2"/>
        <w:ind w:left="0"/>
        <w:jc w:val="left"/>
        <w:rPr>
          <w:sz w:val="28"/>
        </w:rPr>
      </w:pPr>
    </w:p>
    <w:p w:rsidR="00120F69" w:rsidRDefault="00120F69" w:rsidP="00120F69">
      <w:pPr>
        <w:pStyle w:val="Balk2"/>
        <w:jc w:val="both"/>
      </w:pPr>
      <w:r>
        <w:t xml:space="preserve">TURNUVANIN </w:t>
      </w:r>
      <w:proofErr w:type="gramStart"/>
      <w:r>
        <w:t>ŞARTLARI :</w:t>
      </w:r>
      <w:proofErr w:type="gramEnd"/>
    </w:p>
    <w:p w:rsidR="00120F69" w:rsidRDefault="00120F69" w:rsidP="00120F69">
      <w:pPr>
        <w:pStyle w:val="GvdeMetni"/>
        <w:spacing w:before="8"/>
        <w:ind w:left="0"/>
        <w:jc w:val="left"/>
        <w:rPr>
          <w:b/>
          <w:sz w:val="30"/>
        </w:rPr>
      </w:pPr>
    </w:p>
    <w:p w:rsidR="00120F69" w:rsidRDefault="00120F69" w:rsidP="00120F69">
      <w:pPr>
        <w:pStyle w:val="ListeParagraf"/>
        <w:numPr>
          <w:ilvl w:val="0"/>
          <w:numId w:val="5"/>
        </w:numPr>
        <w:tabs>
          <w:tab w:val="left" w:pos="429"/>
        </w:tabs>
        <w:ind w:firstLine="0"/>
        <w:rPr>
          <w:sz w:val="24"/>
        </w:rPr>
      </w:pPr>
      <w:proofErr w:type="spellStart"/>
      <w:r>
        <w:rPr>
          <w:sz w:val="24"/>
        </w:rPr>
        <w:t>Turnuva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işlemleri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Sincik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Kaymakamlığı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adına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İlçe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Gençlik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İlçe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Müdürlüğü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İlçe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Merkezi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Müdürlüğü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yürütecektir</w:t>
      </w:r>
      <w:proofErr w:type="spellEnd"/>
      <w:r>
        <w:rPr>
          <w:sz w:val="24"/>
        </w:rPr>
        <w:t>.</w:t>
      </w:r>
    </w:p>
    <w:p w:rsidR="00120F69" w:rsidRDefault="00120F69" w:rsidP="00120F69">
      <w:pPr>
        <w:pStyle w:val="ListeParagraf"/>
        <w:numPr>
          <w:ilvl w:val="0"/>
          <w:numId w:val="5"/>
        </w:numPr>
        <w:tabs>
          <w:tab w:val="left" w:pos="429"/>
        </w:tabs>
        <w:ind w:firstLine="0"/>
        <w:rPr>
          <w:sz w:val="24"/>
        </w:rPr>
      </w:pPr>
      <w:proofErr w:type="spellStart"/>
      <w:r>
        <w:rPr>
          <w:sz w:val="24"/>
        </w:rPr>
        <w:t>Turnuvada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maçlar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hafta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hafta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üzere</w:t>
      </w:r>
      <w:proofErr w:type="spellEnd"/>
      <w:r>
        <w:rPr>
          <w:sz w:val="24"/>
        </w:rPr>
        <w:t xml:space="preserve"> 18:00-21:00 </w:t>
      </w:r>
      <w:proofErr w:type="spellStart"/>
      <w:r>
        <w:rPr>
          <w:sz w:val="24"/>
        </w:rPr>
        <w:t>saatleri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arasında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yapılacaktır</w:t>
      </w:r>
      <w:proofErr w:type="spellEnd"/>
      <w:r>
        <w:rPr>
          <w:sz w:val="24"/>
        </w:rPr>
        <w:t>.</w:t>
      </w:r>
    </w:p>
    <w:p w:rsidR="00120F69" w:rsidRDefault="00120F69" w:rsidP="00120F69">
      <w:pPr>
        <w:pStyle w:val="ListeParagraf"/>
        <w:numPr>
          <w:ilvl w:val="0"/>
          <w:numId w:val="5"/>
        </w:numPr>
        <w:tabs>
          <w:tab w:val="left" w:pos="429"/>
        </w:tabs>
        <w:ind w:firstLine="0"/>
        <w:rPr>
          <w:sz w:val="24"/>
        </w:rPr>
      </w:pPr>
      <w:proofErr w:type="spellStart"/>
      <w:r>
        <w:rPr>
          <w:sz w:val="24"/>
        </w:rPr>
        <w:t>Müsabakalar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Sincik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Salonunda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yapılacaktır</w:t>
      </w:r>
      <w:proofErr w:type="spellEnd"/>
      <w:r>
        <w:rPr>
          <w:sz w:val="24"/>
        </w:rPr>
        <w:t>.</w:t>
      </w:r>
    </w:p>
    <w:p w:rsidR="00120F69" w:rsidRDefault="00120F69" w:rsidP="00120F69">
      <w:pPr>
        <w:pStyle w:val="ListeParagraf"/>
        <w:numPr>
          <w:ilvl w:val="0"/>
          <w:numId w:val="5"/>
        </w:numPr>
        <w:tabs>
          <w:tab w:val="left" w:pos="429"/>
        </w:tabs>
        <w:spacing w:before="41" w:line="276" w:lineRule="auto"/>
        <w:ind w:right="119" w:firstLine="0"/>
        <w:rPr>
          <w:sz w:val="24"/>
        </w:rPr>
      </w:pPr>
      <w:proofErr w:type="spellStart"/>
      <w:r>
        <w:rPr>
          <w:sz w:val="24"/>
        </w:rPr>
        <w:t>Turnuvaya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katılmak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isteyen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takımlar</w:t>
      </w:r>
      <w:proofErr w:type="spellEnd"/>
      <w:r>
        <w:rPr>
          <w:sz w:val="24"/>
        </w:rPr>
        <w:t xml:space="preserve"> 28/10/2024 </w:t>
      </w:r>
      <w:proofErr w:type="spellStart"/>
      <w:r>
        <w:rPr>
          <w:sz w:val="24"/>
        </w:rPr>
        <w:t>Pazartesi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gününe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kadar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Sincik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Gençlik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Merkezine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başvurularını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yapacaklardır</w:t>
      </w:r>
      <w:proofErr w:type="spellEnd"/>
      <w:r>
        <w:rPr>
          <w:sz w:val="24"/>
        </w:rPr>
        <w:t>.</w:t>
      </w:r>
    </w:p>
    <w:p w:rsidR="00120F69" w:rsidRDefault="00120F69" w:rsidP="00120F69">
      <w:pPr>
        <w:pStyle w:val="ListeParagraf"/>
        <w:numPr>
          <w:ilvl w:val="0"/>
          <w:numId w:val="5"/>
        </w:numPr>
        <w:tabs>
          <w:tab w:val="left" w:pos="554"/>
        </w:tabs>
        <w:spacing w:line="276" w:lineRule="auto"/>
        <w:ind w:right="121" w:firstLine="0"/>
        <w:rPr>
          <w:sz w:val="24"/>
        </w:rPr>
      </w:pPr>
      <w:proofErr w:type="spellStart"/>
      <w:r>
        <w:rPr>
          <w:sz w:val="24"/>
        </w:rPr>
        <w:t>Turnuvaya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kamuya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bağlı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kurumlar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özel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işletmeler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sivil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Sincik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ilçesinde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ikamet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eden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etmeyen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herkes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katılabilir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İstenilen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durumlarda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takımda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alan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oyuncuların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çalışanı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olduğunu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belgelendirmesi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istenebilecektir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Ayrıca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turnuvaya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öğrencileri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katılabilecektir</w:t>
      </w:r>
      <w:proofErr w:type="spellEnd"/>
      <w:r>
        <w:rPr>
          <w:sz w:val="24"/>
        </w:rPr>
        <w:t>.</w:t>
      </w:r>
    </w:p>
    <w:p w:rsidR="00120F69" w:rsidRDefault="00120F69" w:rsidP="00120F69">
      <w:pPr>
        <w:pStyle w:val="ListeParagraf"/>
        <w:numPr>
          <w:ilvl w:val="0"/>
          <w:numId w:val="5"/>
        </w:numPr>
        <w:tabs>
          <w:tab w:val="left" w:pos="491"/>
        </w:tabs>
        <w:spacing w:before="3" w:line="276" w:lineRule="auto"/>
        <w:ind w:right="1113" w:firstLine="0"/>
        <w:jc w:val="left"/>
        <w:rPr>
          <w:sz w:val="24"/>
        </w:rPr>
      </w:pPr>
      <w:proofErr w:type="spellStart"/>
      <w:r>
        <w:rPr>
          <w:sz w:val="24"/>
        </w:rPr>
        <w:t>Turnuvaya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katılan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takımlar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ayrımcılığa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olabilecek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siyasi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ifade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3"/>
          <w:sz w:val="24"/>
        </w:rPr>
        <w:t>isim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simge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kullanamazlar</w:t>
      </w:r>
      <w:proofErr w:type="spellEnd"/>
      <w:r>
        <w:rPr>
          <w:sz w:val="24"/>
        </w:rPr>
        <w:t xml:space="preserve">. 7- </w:t>
      </w:r>
      <w:proofErr w:type="spellStart"/>
      <w:r>
        <w:rPr>
          <w:sz w:val="24"/>
        </w:rPr>
        <w:t>Turnuvaya</w:t>
      </w:r>
      <w:proofErr w:type="spellEnd"/>
      <w:r>
        <w:rPr>
          <w:sz w:val="24"/>
        </w:rPr>
        <w:t xml:space="preserve"> 16 </w:t>
      </w:r>
      <w:proofErr w:type="spellStart"/>
      <w:r>
        <w:rPr>
          <w:spacing w:val="-4"/>
          <w:sz w:val="24"/>
        </w:rPr>
        <w:t>yaş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altı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oyuncular</w:t>
      </w:r>
      <w:proofErr w:type="spellEnd"/>
      <w:r>
        <w:rPr>
          <w:sz w:val="24"/>
        </w:rPr>
        <w:t xml:space="preserve"> katılamazlar.18 </w:t>
      </w:r>
      <w:proofErr w:type="spellStart"/>
      <w:r>
        <w:rPr>
          <w:sz w:val="24"/>
        </w:rPr>
        <w:t>yaş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altı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oyuncularda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zorunludur</w:t>
      </w:r>
      <w:proofErr w:type="spellEnd"/>
      <w:r>
        <w:rPr>
          <w:sz w:val="24"/>
        </w:rPr>
        <w:t>.</w:t>
      </w:r>
    </w:p>
    <w:p w:rsidR="00120F69" w:rsidRDefault="00120F69" w:rsidP="00120F69">
      <w:pPr>
        <w:pStyle w:val="ListeParagraf"/>
        <w:tabs>
          <w:tab w:val="left" w:pos="429"/>
        </w:tabs>
        <w:spacing w:line="276" w:lineRule="auto"/>
        <w:ind w:left="220" w:right="116"/>
        <w:rPr>
          <w:sz w:val="24"/>
        </w:rPr>
      </w:pPr>
      <w:proofErr w:type="gramStart"/>
      <w:r>
        <w:rPr>
          <w:sz w:val="24"/>
        </w:rPr>
        <w:t xml:space="preserve">8-Turnuva </w:t>
      </w:r>
      <w:proofErr w:type="spellStart"/>
      <w:r>
        <w:rPr>
          <w:sz w:val="24"/>
        </w:rPr>
        <w:t>kurallarına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uymayan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2"/>
          <w:sz w:val="24"/>
        </w:rPr>
        <w:t>yanlış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beyanda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centilmenlik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dışı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davranan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sporcular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takımlar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turnuvadan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ihraç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Oyun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kurallarını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ihlal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edenler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(</w:t>
      </w:r>
      <w:proofErr w:type="spellStart"/>
      <w:r>
        <w:rPr>
          <w:sz w:val="24"/>
        </w:rPr>
        <w:t>Kavga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Küfür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Hakaret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>vb.)</w:t>
      </w:r>
      <w:proofErr w:type="gram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Kurul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turnuvadan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ihraç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edileceklerdir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İhraç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oyuncu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diğer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maçlarda</w:t>
      </w:r>
      <w:proofErr w:type="spellEnd"/>
      <w:r>
        <w:rPr>
          <w:sz w:val="24"/>
        </w:rPr>
        <w:t xml:space="preserve"> da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oynatılmayacaktır</w:t>
      </w:r>
      <w:proofErr w:type="spellEnd"/>
      <w:r>
        <w:rPr>
          <w:sz w:val="24"/>
        </w:rPr>
        <w:t>.</w:t>
      </w:r>
      <w:proofErr w:type="gramEnd"/>
    </w:p>
    <w:p w:rsidR="00120F69" w:rsidRDefault="00120F69" w:rsidP="00120F69">
      <w:pPr>
        <w:pStyle w:val="ListeParagraf"/>
        <w:tabs>
          <w:tab w:val="left" w:pos="429"/>
        </w:tabs>
        <w:spacing w:line="275" w:lineRule="exact"/>
        <w:ind w:left="220"/>
        <w:rPr>
          <w:sz w:val="24"/>
        </w:rPr>
      </w:pPr>
      <w:proofErr w:type="gramStart"/>
      <w:r>
        <w:rPr>
          <w:sz w:val="24"/>
        </w:rPr>
        <w:t xml:space="preserve">9-Müsabakalarda </w:t>
      </w:r>
      <w:proofErr w:type="spellStart"/>
      <w:r>
        <w:rPr>
          <w:sz w:val="24"/>
        </w:rPr>
        <w:t>Voleybol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oyun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kuralları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geçerlidir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(</w:t>
      </w:r>
      <w:proofErr w:type="spellStart"/>
      <w:r>
        <w:rPr>
          <w:sz w:val="24"/>
        </w:rPr>
        <w:t>Dönüşler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zorunlu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olmayacak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diğer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kuralların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tamamı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uygulanacaktır</w:t>
      </w:r>
      <w:proofErr w:type="spellEnd"/>
      <w:r>
        <w:rPr>
          <w:sz w:val="24"/>
        </w:rPr>
        <w:t>.)</w:t>
      </w:r>
      <w:proofErr w:type="gramEnd"/>
    </w:p>
    <w:p w:rsidR="00120F69" w:rsidRDefault="00120F69" w:rsidP="00120F69">
      <w:pPr>
        <w:pStyle w:val="ListeParagraf"/>
        <w:tabs>
          <w:tab w:val="left" w:pos="429"/>
        </w:tabs>
        <w:spacing w:before="43" w:line="276" w:lineRule="auto"/>
        <w:ind w:left="220" w:right="125"/>
        <w:rPr>
          <w:sz w:val="24"/>
        </w:rPr>
      </w:pPr>
      <w:proofErr w:type="gramStart"/>
      <w:r>
        <w:rPr>
          <w:sz w:val="24"/>
        </w:rPr>
        <w:t xml:space="preserve">10-Takımlar     </w:t>
      </w:r>
      <w:proofErr w:type="spellStart"/>
      <w:r>
        <w:rPr>
          <w:sz w:val="24"/>
        </w:rPr>
        <w:t>müsabaka</w:t>
      </w:r>
      <w:proofErr w:type="spellEnd"/>
      <w:r>
        <w:rPr>
          <w:sz w:val="24"/>
        </w:rPr>
        <w:t xml:space="preserve">     </w:t>
      </w:r>
      <w:proofErr w:type="spellStart"/>
      <w:r>
        <w:rPr>
          <w:sz w:val="24"/>
        </w:rPr>
        <w:t>saatinden</w:t>
      </w:r>
      <w:proofErr w:type="spellEnd"/>
      <w:r>
        <w:rPr>
          <w:sz w:val="24"/>
        </w:rPr>
        <w:t xml:space="preserve">     15     </w:t>
      </w:r>
      <w:proofErr w:type="spellStart"/>
      <w:r>
        <w:rPr>
          <w:sz w:val="24"/>
        </w:rPr>
        <w:t>dakika</w:t>
      </w:r>
      <w:proofErr w:type="spellEnd"/>
      <w:r>
        <w:rPr>
          <w:sz w:val="24"/>
        </w:rPr>
        <w:t xml:space="preserve">     </w:t>
      </w:r>
      <w:proofErr w:type="spellStart"/>
      <w:r>
        <w:rPr>
          <w:sz w:val="24"/>
        </w:rPr>
        <w:t>önce</w:t>
      </w:r>
      <w:proofErr w:type="spellEnd"/>
      <w:r>
        <w:rPr>
          <w:sz w:val="24"/>
        </w:rPr>
        <w:t xml:space="preserve">     </w:t>
      </w:r>
      <w:proofErr w:type="spellStart"/>
      <w:r>
        <w:rPr>
          <w:sz w:val="24"/>
        </w:rPr>
        <w:t>salonda</w:t>
      </w:r>
      <w:proofErr w:type="spellEnd"/>
      <w:r>
        <w:rPr>
          <w:sz w:val="24"/>
        </w:rPr>
        <w:t xml:space="preserve">      </w:t>
      </w:r>
      <w:proofErr w:type="spellStart"/>
      <w:r>
        <w:rPr>
          <w:sz w:val="24"/>
        </w:rPr>
        <w:t>hazır</w:t>
      </w:r>
      <w:proofErr w:type="spellEnd"/>
      <w:r>
        <w:rPr>
          <w:sz w:val="24"/>
        </w:rPr>
        <w:t xml:space="preserve">      </w:t>
      </w:r>
      <w:proofErr w:type="spellStart"/>
      <w:r>
        <w:rPr>
          <w:sz w:val="24"/>
        </w:rPr>
        <w:t>bulunacaktır</w:t>
      </w:r>
      <w:proofErr w:type="spellEnd"/>
      <w:r>
        <w:rPr>
          <w:sz w:val="24"/>
        </w:rPr>
        <w:t>.</w:t>
      </w:r>
      <w:proofErr w:type="gramEnd"/>
    </w:p>
    <w:p w:rsidR="00120F69" w:rsidRDefault="00120F69" w:rsidP="00120F69">
      <w:pPr>
        <w:pStyle w:val="ListeParagraf"/>
        <w:tabs>
          <w:tab w:val="left" w:pos="429"/>
        </w:tabs>
        <w:spacing w:before="43" w:line="276" w:lineRule="auto"/>
        <w:ind w:left="220" w:right="125"/>
        <w:rPr>
          <w:sz w:val="24"/>
        </w:rPr>
      </w:pPr>
      <w:proofErr w:type="gramStart"/>
      <w:r>
        <w:rPr>
          <w:sz w:val="24"/>
        </w:rPr>
        <w:t xml:space="preserve">11-Müsabakaların </w:t>
      </w:r>
      <w:proofErr w:type="spellStart"/>
      <w:r>
        <w:rPr>
          <w:sz w:val="24"/>
        </w:rPr>
        <w:t>başlangıç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takımlar</w:t>
      </w:r>
      <w:proofErr w:type="spellEnd"/>
      <w:r>
        <w:rPr>
          <w:sz w:val="24"/>
        </w:rPr>
        <w:t xml:space="preserve"> 15 </w:t>
      </w:r>
      <w:proofErr w:type="spellStart"/>
      <w:r>
        <w:rPr>
          <w:sz w:val="24"/>
        </w:rPr>
        <w:t>dakika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beklenir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Bu </w:t>
      </w:r>
      <w:proofErr w:type="spellStart"/>
      <w:r>
        <w:rPr>
          <w:sz w:val="24"/>
        </w:rPr>
        <w:t>süre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salonda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takımlar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yenik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sayılır</w:t>
      </w:r>
      <w:proofErr w:type="spellEnd"/>
      <w:r>
        <w:rPr>
          <w:sz w:val="24"/>
        </w:rPr>
        <w:t>.</w:t>
      </w:r>
      <w:proofErr w:type="gramEnd"/>
    </w:p>
    <w:p w:rsidR="00120F69" w:rsidRDefault="00120F69" w:rsidP="00120F69">
      <w:pPr>
        <w:pStyle w:val="GvdeMetni"/>
        <w:spacing w:line="276" w:lineRule="auto"/>
        <w:ind w:right="124"/>
      </w:pPr>
      <w:r>
        <w:t xml:space="preserve">12-Takımlar; </w:t>
      </w:r>
      <w:r>
        <w:rPr>
          <w:b/>
          <w:u w:val="thick"/>
        </w:rPr>
        <w:t xml:space="preserve">en </w:t>
      </w:r>
      <w:proofErr w:type="spellStart"/>
      <w:proofErr w:type="gramStart"/>
      <w:r>
        <w:rPr>
          <w:b/>
          <w:u w:val="thick"/>
        </w:rPr>
        <w:t>az</w:t>
      </w:r>
      <w:proofErr w:type="spellEnd"/>
      <w:proofErr w:type="gramEnd"/>
      <w:r>
        <w:rPr>
          <w:b/>
          <w:u w:val="thick"/>
        </w:rPr>
        <w:t xml:space="preserve"> 6</w:t>
      </w:r>
      <w:r>
        <w:t xml:space="preserve">, </w:t>
      </w:r>
      <w:r>
        <w:rPr>
          <w:b/>
          <w:u w:val="thick"/>
        </w:rPr>
        <w:t xml:space="preserve">en </w:t>
      </w:r>
      <w:proofErr w:type="spellStart"/>
      <w:r>
        <w:rPr>
          <w:b/>
          <w:u w:val="thick"/>
        </w:rPr>
        <w:t>fazla</w:t>
      </w:r>
      <w:proofErr w:type="spellEnd"/>
      <w:r>
        <w:rPr>
          <w:b/>
          <w:u w:val="thick"/>
        </w:rPr>
        <w:t xml:space="preserve"> 10</w:t>
      </w:r>
      <w:r>
        <w:rPr>
          <w:b/>
        </w:rPr>
        <w:t xml:space="preserve"> </w:t>
      </w:r>
      <w:proofErr w:type="spellStart"/>
      <w:r>
        <w:t>sporcu</w:t>
      </w:r>
      <w:proofErr w:type="spellEnd"/>
      <w:r>
        <w:t xml:space="preserve"> </w:t>
      </w:r>
      <w:proofErr w:type="spellStart"/>
      <w:r>
        <w:rPr>
          <w:spacing w:val="-4"/>
        </w:rPr>
        <w:t>ile</w:t>
      </w:r>
      <w:proofErr w:type="spellEnd"/>
      <w:r>
        <w:rPr>
          <w:spacing w:val="-4"/>
        </w:rPr>
        <w:t xml:space="preserve"> </w:t>
      </w:r>
      <w:proofErr w:type="spellStart"/>
      <w:r>
        <w:t>turnuvaya</w:t>
      </w:r>
      <w:proofErr w:type="spellEnd"/>
      <w:r>
        <w:t xml:space="preserve"> </w:t>
      </w:r>
      <w:proofErr w:type="spellStart"/>
      <w:r>
        <w:t>katılabilirler</w:t>
      </w:r>
      <w:proofErr w:type="spellEnd"/>
      <w:r>
        <w:t xml:space="preserve">. </w:t>
      </w:r>
      <w:proofErr w:type="spellStart"/>
      <w:proofErr w:type="gramStart"/>
      <w:r>
        <w:rPr>
          <w:spacing w:val="-3"/>
        </w:rPr>
        <w:t>Bir</w:t>
      </w:r>
      <w:proofErr w:type="spellEnd"/>
      <w:r>
        <w:rPr>
          <w:spacing w:val="-3"/>
        </w:rPr>
        <w:t xml:space="preserve"> </w:t>
      </w:r>
      <w:proofErr w:type="spellStart"/>
      <w:r>
        <w:t>oyuncu</w:t>
      </w:r>
      <w:proofErr w:type="spellEnd"/>
      <w:r>
        <w:t xml:space="preserve"> </w:t>
      </w:r>
      <w:proofErr w:type="spellStart"/>
      <w:r>
        <w:t>turnuva</w:t>
      </w:r>
      <w:proofErr w:type="spellEnd"/>
      <w:r>
        <w:t xml:space="preserve"> </w:t>
      </w:r>
      <w:proofErr w:type="spellStart"/>
      <w:r>
        <w:t>boyunca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rPr>
          <w:spacing w:val="-4"/>
        </w:rPr>
        <w:t>bir</w:t>
      </w:r>
      <w:proofErr w:type="spellEnd"/>
      <w:r>
        <w:rPr>
          <w:spacing w:val="-4"/>
        </w:rPr>
        <w:t xml:space="preserve"> </w:t>
      </w:r>
      <w:proofErr w:type="spellStart"/>
      <w:r>
        <w:t>takımda</w:t>
      </w:r>
      <w:proofErr w:type="spellEnd"/>
      <w:r>
        <w:rPr>
          <w:spacing w:val="20"/>
        </w:rPr>
        <w:t xml:space="preserve"> </w:t>
      </w:r>
      <w:proofErr w:type="spellStart"/>
      <w:r>
        <w:t>oynayabilir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Ancak</w:t>
      </w:r>
      <w:proofErr w:type="spellEnd"/>
      <w:r>
        <w:t xml:space="preserve"> </w:t>
      </w:r>
      <w:proofErr w:type="spellStart"/>
      <w:r>
        <w:t>turnuva</w:t>
      </w:r>
      <w:proofErr w:type="spellEnd"/>
      <w:r>
        <w:t xml:space="preserve"> </w:t>
      </w:r>
      <w:proofErr w:type="spellStart"/>
      <w:r>
        <w:t>esnasında</w:t>
      </w:r>
      <w:proofErr w:type="spellEnd"/>
      <w:r>
        <w:t xml:space="preserve"> </w:t>
      </w:r>
      <w:proofErr w:type="spellStart"/>
      <w:r>
        <w:t>takımlar</w:t>
      </w:r>
      <w:proofErr w:type="spellEnd"/>
      <w:r>
        <w:t xml:space="preserve"> </w:t>
      </w:r>
      <w:proofErr w:type="spellStart"/>
      <w:r>
        <w:t>dilerlerse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takımlarda</w:t>
      </w:r>
      <w:proofErr w:type="spellEnd"/>
      <w:r>
        <w:t xml:space="preserve"> </w:t>
      </w:r>
      <w:proofErr w:type="spellStart"/>
      <w:r>
        <w:t>olmamak</w:t>
      </w:r>
      <w:proofErr w:type="spellEnd"/>
      <w:r>
        <w:t xml:space="preserve"> </w:t>
      </w:r>
      <w:proofErr w:type="spellStart"/>
      <w:r>
        <w:t>şartı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listede</w:t>
      </w:r>
      <w:proofErr w:type="spellEnd"/>
      <w:r>
        <w:t xml:space="preserve"> </w:t>
      </w:r>
      <w:proofErr w:type="spellStart"/>
      <w:r>
        <w:t>belirttikleri</w:t>
      </w:r>
      <w:proofErr w:type="spellEnd"/>
      <w:r>
        <w:t xml:space="preserve"> </w:t>
      </w:r>
      <w:proofErr w:type="spellStart"/>
      <w:r>
        <w:t>oyuncuyu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bildirmek</w:t>
      </w:r>
      <w:proofErr w:type="spellEnd"/>
      <w:r>
        <w:t xml:space="preserve"> </w:t>
      </w:r>
      <w:proofErr w:type="spellStart"/>
      <w:r>
        <w:t>şartı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turnuvaya</w:t>
      </w:r>
      <w:proofErr w:type="spellEnd"/>
      <w:r>
        <w:t xml:space="preserve"> </w:t>
      </w:r>
      <w:proofErr w:type="spellStart"/>
      <w:r>
        <w:t>ismi</w:t>
      </w:r>
      <w:proofErr w:type="spellEnd"/>
      <w:r>
        <w:t xml:space="preserve"> </w:t>
      </w:r>
      <w:proofErr w:type="spellStart"/>
      <w:r>
        <w:t>yazılmayan</w:t>
      </w:r>
      <w:proofErr w:type="spellEnd"/>
      <w:r>
        <w:t xml:space="preserve"> </w:t>
      </w:r>
      <w:proofErr w:type="spellStart"/>
      <w:r>
        <w:t>oyuncular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değiştirebilecektir</w:t>
      </w:r>
      <w:proofErr w:type="spellEnd"/>
      <w:r>
        <w:t>.</w:t>
      </w:r>
      <w:proofErr w:type="gramEnd"/>
      <w:r>
        <w:t xml:space="preserve"> </w:t>
      </w:r>
    </w:p>
    <w:p w:rsidR="00120F69" w:rsidRDefault="00120F69" w:rsidP="00120F69">
      <w:pPr>
        <w:pStyle w:val="ListeParagraf"/>
        <w:tabs>
          <w:tab w:val="left" w:pos="549"/>
        </w:tabs>
        <w:spacing w:line="276" w:lineRule="auto"/>
        <w:ind w:left="220" w:right="116"/>
        <w:rPr>
          <w:b/>
          <w:sz w:val="24"/>
        </w:rPr>
      </w:pPr>
      <w:r>
        <w:rPr>
          <w:sz w:val="24"/>
        </w:rPr>
        <w:t xml:space="preserve">13- </w:t>
      </w:r>
      <w:proofErr w:type="spellStart"/>
      <w:r>
        <w:rPr>
          <w:sz w:val="24"/>
        </w:rPr>
        <w:t>Turnuvada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oyunculardan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yapmasına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engel</w:t>
      </w:r>
      <w:proofErr w:type="spellEnd"/>
      <w:proofErr w:type="gramStart"/>
      <w:r>
        <w:rPr>
          <w:sz w:val="24"/>
        </w:rPr>
        <w:t xml:space="preserve">,  </w:t>
      </w:r>
      <w:proofErr w:type="spellStart"/>
      <w:r>
        <w:rPr>
          <w:sz w:val="24"/>
        </w:rPr>
        <w:t>bilinen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bilinmeyen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sağlık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sorunları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olanlar</w:t>
      </w:r>
      <w:proofErr w:type="spellEnd"/>
      <w:r>
        <w:rPr>
          <w:sz w:val="24"/>
        </w:rPr>
        <w:t xml:space="preserve">, </w:t>
      </w:r>
      <w:r>
        <w:rPr>
          <w:b/>
          <w:sz w:val="24"/>
          <w:u w:val="thick"/>
        </w:rPr>
        <w:t xml:space="preserve">her </w:t>
      </w:r>
      <w:proofErr w:type="spellStart"/>
      <w:r>
        <w:rPr>
          <w:b/>
          <w:sz w:val="24"/>
          <w:u w:val="thick"/>
        </w:rPr>
        <w:t>türlü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sorumluluğu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smartTag w:uri="urn:schemas-microsoft-com:office:smarttags" w:element="City">
        <w:r>
          <w:rPr>
            <w:b/>
            <w:sz w:val="24"/>
            <w:u w:val="thick"/>
          </w:rPr>
          <w:t>kabul</w:t>
        </w:r>
      </w:smartTag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ederek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turnuvaya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katılmayı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  <w:u w:val="thick"/>
            </w:rPr>
            <w:t>kabul</w:t>
          </w:r>
        </w:smartTag>
      </w:smartTag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etmiş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sayılırlar</w:t>
      </w:r>
      <w:proofErr w:type="spellEnd"/>
      <w:r>
        <w:rPr>
          <w:b/>
          <w:sz w:val="24"/>
          <w:u w:val="thick"/>
        </w:rPr>
        <w:t>.</w:t>
      </w:r>
      <w:r>
        <w:rPr>
          <w:b/>
          <w:spacing w:val="5"/>
          <w:sz w:val="24"/>
          <w:u w:val="thick"/>
        </w:rPr>
        <w:t xml:space="preserve"> </w:t>
      </w:r>
    </w:p>
    <w:p w:rsidR="00120F69" w:rsidRPr="008F34FA" w:rsidRDefault="00120F69" w:rsidP="00120F69">
      <w:pPr>
        <w:pStyle w:val="ListeParagraf"/>
        <w:tabs>
          <w:tab w:val="left" w:pos="549"/>
        </w:tabs>
        <w:spacing w:before="1"/>
        <w:ind w:left="-58"/>
        <w:rPr>
          <w:b/>
          <w:sz w:val="24"/>
        </w:rPr>
      </w:pPr>
      <w:r>
        <w:rPr>
          <w:sz w:val="24"/>
        </w:rPr>
        <w:t xml:space="preserve">     14-Takımlar </w:t>
      </w:r>
      <w:proofErr w:type="spellStart"/>
      <w:r>
        <w:rPr>
          <w:sz w:val="24"/>
        </w:rPr>
        <w:t>Spor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malzemelerini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kendileri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temin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edeceklerdir</w:t>
      </w:r>
      <w:proofErr w:type="spellEnd"/>
      <w:r>
        <w:rPr>
          <w:sz w:val="24"/>
        </w:rPr>
        <w:t xml:space="preserve">. </w:t>
      </w:r>
      <w:proofErr w:type="spellStart"/>
      <w:r w:rsidRPr="008F34FA">
        <w:rPr>
          <w:b/>
          <w:sz w:val="24"/>
          <w:u w:val="thick"/>
        </w:rPr>
        <w:t>Spor</w:t>
      </w:r>
      <w:proofErr w:type="spellEnd"/>
      <w:r w:rsidRPr="008F34FA">
        <w:rPr>
          <w:b/>
          <w:sz w:val="24"/>
          <w:u w:val="thick"/>
        </w:rPr>
        <w:t xml:space="preserve"> </w:t>
      </w:r>
      <w:proofErr w:type="spellStart"/>
      <w:r w:rsidRPr="008F34FA">
        <w:rPr>
          <w:b/>
          <w:sz w:val="24"/>
          <w:u w:val="thick"/>
        </w:rPr>
        <w:t>salonunda</w:t>
      </w:r>
      <w:proofErr w:type="spellEnd"/>
      <w:r w:rsidRPr="008F34FA">
        <w:rPr>
          <w:b/>
          <w:sz w:val="24"/>
          <w:u w:val="thick"/>
        </w:rPr>
        <w:t xml:space="preserve"> </w:t>
      </w:r>
      <w:proofErr w:type="spellStart"/>
      <w:r w:rsidRPr="008F34FA">
        <w:rPr>
          <w:b/>
          <w:sz w:val="24"/>
          <w:u w:val="thick"/>
        </w:rPr>
        <w:t>sadece</w:t>
      </w:r>
      <w:proofErr w:type="spellEnd"/>
      <w:r w:rsidRPr="008F34FA">
        <w:rPr>
          <w:b/>
          <w:sz w:val="24"/>
          <w:u w:val="thick"/>
        </w:rPr>
        <w:t xml:space="preserve"> </w:t>
      </w:r>
      <w:proofErr w:type="spellStart"/>
      <w:r w:rsidRPr="008F34FA">
        <w:rPr>
          <w:b/>
          <w:sz w:val="24"/>
          <w:u w:val="thick"/>
        </w:rPr>
        <w:t>takım</w:t>
      </w:r>
      <w:proofErr w:type="spellEnd"/>
      <w:r w:rsidRPr="008F34FA">
        <w:rPr>
          <w:b/>
          <w:sz w:val="24"/>
          <w:u w:val="thick"/>
        </w:rPr>
        <w:t xml:space="preserve"> </w:t>
      </w:r>
      <w:proofErr w:type="spellStart"/>
      <w:r w:rsidRPr="008F34FA">
        <w:rPr>
          <w:b/>
          <w:sz w:val="24"/>
          <w:u w:val="thick"/>
        </w:rPr>
        <w:t>forması</w:t>
      </w:r>
      <w:proofErr w:type="spellEnd"/>
      <w:r w:rsidRPr="008F34FA">
        <w:rPr>
          <w:b/>
          <w:sz w:val="24"/>
          <w:u w:val="thick"/>
        </w:rPr>
        <w:t xml:space="preserve"> </w:t>
      </w:r>
      <w:proofErr w:type="spellStart"/>
      <w:r w:rsidRPr="008F34FA">
        <w:rPr>
          <w:b/>
          <w:sz w:val="24"/>
          <w:u w:val="thick"/>
        </w:rPr>
        <w:t>ve</w:t>
      </w:r>
      <w:proofErr w:type="spellEnd"/>
      <w:r w:rsidRPr="008F34FA">
        <w:rPr>
          <w:b/>
          <w:spacing w:val="11"/>
          <w:sz w:val="24"/>
          <w:u w:val="thick"/>
        </w:rPr>
        <w:t xml:space="preserve"> </w:t>
      </w:r>
      <w:proofErr w:type="spellStart"/>
      <w:r w:rsidRPr="008F34FA">
        <w:rPr>
          <w:b/>
          <w:sz w:val="24"/>
          <w:u w:val="thick"/>
        </w:rPr>
        <w:t>spor</w:t>
      </w:r>
      <w:proofErr w:type="spellEnd"/>
    </w:p>
    <w:p w:rsidR="00120F69" w:rsidRPr="008F34FA" w:rsidRDefault="00120F69" w:rsidP="00120F69">
      <w:pPr>
        <w:pStyle w:val="Balk2"/>
        <w:spacing w:before="46"/>
        <w:jc w:val="both"/>
      </w:pPr>
      <w:r w:rsidRPr="008F34FA">
        <w:rPr>
          <w:b w:val="0"/>
          <w:spacing w:val="-60"/>
          <w:u w:val="thick"/>
        </w:rPr>
        <w:t xml:space="preserve"> </w:t>
      </w:r>
      <w:proofErr w:type="spellStart"/>
      <w:proofErr w:type="gramStart"/>
      <w:r w:rsidRPr="008F34FA">
        <w:rPr>
          <w:u w:val="thick"/>
        </w:rPr>
        <w:t>ayakkabısı</w:t>
      </w:r>
      <w:proofErr w:type="spellEnd"/>
      <w:proofErr w:type="gramEnd"/>
      <w:r w:rsidRPr="008F34FA">
        <w:rPr>
          <w:u w:val="thick"/>
        </w:rPr>
        <w:t xml:space="preserve"> </w:t>
      </w:r>
      <w:proofErr w:type="spellStart"/>
      <w:r w:rsidRPr="008F34FA">
        <w:rPr>
          <w:u w:val="thick"/>
        </w:rPr>
        <w:t>giyilecektir</w:t>
      </w:r>
      <w:proofErr w:type="spellEnd"/>
      <w:r w:rsidRPr="008F34FA">
        <w:rPr>
          <w:u w:val="thick"/>
        </w:rPr>
        <w:t xml:space="preserve">. </w:t>
      </w:r>
      <w:proofErr w:type="spellStart"/>
      <w:proofErr w:type="gramStart"/>
      <w:r w:rsidRPr="008F34FA">
        <w:rPr>
          <w:u w:val="thick"/>
        </w:rPr>
        <w:t>Dışarıda</w:t>
      </w:r>
      <w:proofErr w:type="spellEnd"/>
      <w:r w:rsidRPr="008F34FA">
        <w:rPr>
          <w:u w:val="thick"/>
        </w:rPr>
        <w:t xml:space="preserve"> </w:t>
      </w:r>
      <w:proofErr w:type="spellStart"/>
      <w:r w:rsidRPr="008F34FA">
        <w:rPr>
          <w:u w:val="thick"/>
        </w:rPr>
        <w:t>giyilen</w:t>
      </w:r>
      <w:proofErr w:type="spellEnd"/>
      <w:r w:rsidRPr="008F34FA">
        <w:rPr>
          <w:u w:val="thick"/>
        </w:rPr>
        <w:t xml:space="preserve"> </w:t>
      </w:r>
      <w:proofErr w:type="spellStart"/>
      <w:r w:rsidRPr="008F34FA">
        <w:rPr>
          <w:u w:val="thick"/>
        </w:rPr>
        <w:t>ayakkabılarla</w:t>
      </w:r>
      <w:proofErr w:type="spellEnd"/>
      <w:r w:rsidRPr="008F34FA">
        <w:rPr>
          <w:u w:val="thick"/>
        </w:rPr>
        <w:t xml:space="preserve"> </w:t>
      </w:r>
      <w:proofErr w:type="spellStart"/>
      <w:r w:rsidRPr="008F34FA">
        <w:rPr>
          <w:u w:val="thick"/>
        </w:rPr>
        <w:t>salona</w:t>
      </w:r>
      <w:proofErr w:type="spellEnd"/>
      <w:r w:rsidRPr="008F34FA">
        <w:rPr>
          <w:u w:val="thick"/>
        </w:rPr>
        <w:t xml:space="preserve"> </w:t>
      </w:r>
      <w:proofErr w:type="spellStart"/>
      <w:r w:rsidRPr="008F34FA">
        <w:rPr>
          <w:u w:val="thick"/>
        </w:rPr>
        <w:t>girilmesi</w:t>
      </w:r>
      <w:proofErr w:type="spellEnd"/>
      <w:r w:rsidRPr="008F34FA">
        <w:rPr>
          <w:u w:val="thick"/>
        </w:rPr>
        <w:t xml:space="preserve"> </w:t>
      </w:r>
      <w:proofErr w:type="spellStart"/>
      <w:r w:rsidRPr="008F34FA">
        <w:rPr>
          <w:u w:val="thick"/>
        </w:rPr>
        <w:t>kesinlikle</w:t>
      </w:r>
      <w:proofErr w:type="spellEnd"/>
      <w:r w:rsidRPr="008F34FA">
        <w:rPr>
          <w:u w:val="thick"/>
        </w:rPr>
        <w:t xml:space="preserve"> </w:t>
      </w:r>
      <w:proofErr w:type="spellStart"/>
      <w:r w:rsidRPr="008F34FA">
        <w:rPr>
          <w:u w:val="thick"/>
        </w:rPr>
        <w:t>yasaktır</w:t>
      </w:r>
      <w:proofErr w:type="spellEnd"/>
      <w:r w:rsidRPr="008F34FA">
        <w:rPr>
          <w:u w:val="thick"/>
        </w:rPr>
        <w:t>.</w:t>
      </w:r>
      <w:proofErr w:type="gramEnd"/>
    </w:p>
    <w:p w:rsidR="00120F69" w:rsidRPr="008F34FA" w:rsidRDefault="00120F69" w:rsidP="00120F69">
      <w:pPr>
        <w:pStyle w:val="ListeParagraf"/>
        <w:tabs>
          <w:tab w:val="left" w:pos="549"/>
        </w:tabs>
        <w:spacing w:before="36"/>
        <w:ind w:left="-58"/>
        <w:rPr>
          <w:sz w:val="24"/>
        </w:rPr>
      </w:pPr>
      <w:r w:rsidRPr="008F34FA">
        <w:rPr>
          <w:sz w:val="24"/>
        </w:rPr>
        <w:t xml:space="preserve">     </w:t>
      </w:r>
      <w:r>
        <w:rPr>
          <w:sz w:val="24"/>
        </w:rPr>
        <w:t>15</w:t>
      </w:r>
      <w:r w:rsidRPr="008F34FA">
        <w:rPr>
          <w:sz w:val="24"/>
        </w:rPr>
        <w:t xml:space="preserve">-Takım </w:t>
      </w:r>
      <w:proofErr w:type="spellStart"/>
      <w:r w:rsidRPr="008F34FA">
        <w:rPr>
          <w:sz w:val="24"/>
        </w:rPr>
        <w:t>listelerinden</w:t>
      </w:r>
      <w:proofErr w:type="spellEnd"/>
      <w:r w:rsidRPr="008F34FA">
        <w:rPr>
          <w:sz w:val="24"/>
        </w:rPr>
        <w:t xml:space="preserve">, </w:t>
      </w:r>
      <w:proofErr w:type="spellStart"/>
      <w:r w:rsidRPr="008F34FA">
        <w:rPr>
          <w:b/>
          <w:sz w:val="24"/>
          <w:u w:val="thick"/>
        </w:rPr>
        <w:t>listede</w:t>
      </w:r>
      <w:proofErr w:type="spellEnd"/>
      <w:r w:rsidRPr="008F34FA">
        <w:rPr>
          <w:b/>
          <w:sz w:val="24"/>
          <w:u w:val="thick"/>
        </w:rPr>
        <w:t xml:space="preserve"> </w:t>
      </w:r>
      <w:proofErr w:type="spellStart"/>
      <w:r w:rsidRPr="008F34FA">
        <w:rPr>
          <w:b/>
          <w:sz w:val="24"/>
          <w:u w:val="thick"/>
        </w:rPr>
        <w:t>kaptan</w:t>
      </w:r>
      <w:proofErr w:type="spellEnd"/>
      <w:r w:rsidRPr="008F34FA">
        <w:rPr>
          <w:b/>
          <w:sz w:val="24"/>
          <w:u w:val="thick"/>
        </w:rPr>
        <w:t xml:space="preserve"> </w:t>
      </w:r>
      <w:proofErr w:type="spellStart"/>
      <w:r w:rsidRPr="008F34FA">
        <w:rPr>
          <w:b/>
          <w:sz w:val="24"/>
          <w:u w:val="thick"/>
        </w:rPr>
        <w:t>olarak</w:t>
      </w:r>
      <w:proofErr w:type="spellEnd"/>
      <w:r w:rsidRPr="008F34FA">
        <w:rPr>
          <w:b/>
          <w:sz w:val="24"/>
          <w:u w:val="thick"/>
        </w:rPr>
        <w:t xml:space="preserve"> </w:t>
      </w:r>
      <w:proofErr w:type="spellStart"/>
      <w:r w:rsidRPr="008F34FA">
        <w:rPr>
          <w:b/>
          <w:sz w:val="24"/>
          <w:u w:val="thick"/>
        </w:rPr>
        <w:t>belirtilen</w:t>
      </w:r>
      <w:proofErr w:type="spellEnd"/>
      <w:r w:rsidRPr="008F34FA">
        <w:rPr>
          <w:b/>
          <w:sz w:val="24"/>
          <w:u w:val="thick"/>
        </w:rPr>
        <w:t xml:space="preserve"> </w:t>
      </w:r>
      <w:proofErr w:type="spellStart"/>
      <w:proofErr w:type="gramStart"/>
      <w:r w:rsidRPr="008F34FA">
        <w:rPr>
          <w:b/>
          <w:sz w:val="24"/>
          <w:u w:val="thick"/>
        </w:rPr>
        <w:t>kişi</w:t>
      </w:r>
      <w:proofErr w:type="spellEnd"/>
      <w:proofErr w:type="gramEnd"/>
      <w:r w:rsidRPr="008F34FA">
        <w:rPr>
          <w:b/>
          <w:spacing w:val="13"/>
          <w:sz w:val="24"/>
          <w:u w:val="thick"/>
        </w:rPr>
        <w:t xml:space="preserve"> </w:t>
      </w:r>
      <w:proofErr w:type="spellStart"/>
      <w:r w:rsidRPr="008F34FA">
        <w:rPr>
          <w:b/>
          <w:sz w:val="24"/>
          <w:u w:val="thick"/>
        </w:rPr>
        <w:t>sorumludur</w:t>
      </w:r>
      <w:proofErr w:type="spellEnd"/>
      <w:r w:rsidRPr="008F34FA">
        <w:rPr>
          <w:sz w:val="24"/>
          <w:u w:val="thick"/>
        </w:rPr>
        <w:t>.</w:t>
      </w:r>
    </w:p>
    <w:p w:rsidR="00120F69" w:rsidRDefault="00120F69" w:rsidP="00120F69">
      <w:pPr>
        <w:pStyle w:val="ListeParagraf"/>
        <w:tabs>
          <w:tab w:val="left" w:pos="655"/>
        </w:tabs>
        <w:spacing w:before="41" w:line="276" w:lineRule="auto"/>
        <w:ind w:left="220" w:right="121"/>
        <w:rPr>
          <w:sz w:val="24"/>
        </w:rPr>
      </w:pPr>
      <w:proofErr w:type="gramStart"/>
      <w:r>
        <w:rPr>
          <w:sz w:val="24"/>
        </w:rPr>
        <w:t>16</w:t>
      </w:r>
      <w:r w:rsidRPr="008F34FA">
        <w:rPr>
          <w:sz w:val="24"/>
        </w:rPr>
        <w:t xml:space="preserve">-Turnuvada </w:t>
      </w:r>
      <w:proofErr w:type="spellStart"/>
      <w:r w:rsidRPr="008F34FA">
        <w:rPr>
          <w:sz w:val="24"/>
        </w:rPr>
        <w:t>oynanacak</w:t>
      </w:r>
      <w:proofErr w:type="spellEnd"/>
      <w:r w:rsidRPr="008F34FA">
        <w:rPr>
          <w:sz w:val="24"/>
        </w:rPr>
        <w:t xml:space="preserve"> </w:t>
      </w:r>
      <w:proofErr w:type="spellStart"/>
      <w:r w:rsidRPr="008F34FA">
        <w:rPr>
          <w:sz w:val="24"/>
        </w:rPr>
        <w:t>maçların</w:t>
      </w:r>
      <w:proofErr w:type="spellEnd"/>
      <w:r w:rsidRPr="008F34FA">
        <w:rPr>
          <w:sz w:val="24"/>
        </w:rPr>
        <w:t xml:space="preserve"> </w:t>
      </w:r>
      <w:proofErr w:type="spellStart"/>
      <w:r w:rsidRPr="008F34FA">
        <w:rPr>
          <w:sz w:val="24"/>
        </w:rPr>
        <w:t>usulü</w:t>
      </w:r>
      <w:proofErr w:type="spellEnd"/>
      <w:r w:rsidRPr="008F34FA">
        <w:rPr>
          <w:sz w:val="24"/>
        </w:rPr>
        <w:t xml:space="preserve"> </w:t>
      </w:r>
      <w:proofErr w:type="spellStart"/>
      <w:r w:rsidRPr="008F34FA">
        <w:rPr>
          <w:sz w:val="24"/>
        </w:rPr>
        <w:t>başvurulardan</w:t>
      </w:r>
      <w:proofErr w:type="spellEnd"/>
      <w:r w:rsidRPr="008F34FA">
        <w:rPr>
          <w:sz w:val="24"/>
        </w:rPr>
        <w:t xml:space="preserve"> </w:t>
      </w:r>
      <w:proofErr w:type="spellStart"/>
      <w:r w:rsidRPr="008F34FA">
        <w:rPr>
          <w:sz w:val="24"/>
        </w:rPr>
        <w:t>sonra</w:t>
      </w:r>
      <w:proofErr w:type="spellEnd"/>
      <w:r w:rsidRPr="008F34FA">
        <w:rPr>
          <w:sz w:val="24"/>
        </w:rPr>
        <w:t xml:space="preserve"> </w:t>
      </w:r>
      <w:proofErr w:type="spellStart"/>
      <w:r w:rsidRPr="008F34FA">
        <w:rPr>
          <w:sz w:val="24"/>
        </w:rPr>
        <w:t>belirlenecektir</w:t>
      </w:r>
      <w:proofErr w:type="spellEnd"/>
      <w:r w:rsidRPr="008F34FA">
        <w:rPr>
          <w:sz w:val="24"/>
        </w:rPr>
        <w:t>.</w:t>
      </w:r>
      <w:proofErr w:type="gramEnd"/>
      <w:r w:rsidRPr="008F34FA">
        <w:rPr>
          <w:sz w:val="24"/>
        </w:rPr>
        <w:t xml:space="preserve"> </w:t>
      </w:r>
      <w:proofErr w:type="spellStart"/>
      <w:r>
        <w:rPr>
          <w:sz w:val="24"/>
        </w:rPr>
        <w:t>Müsabakalar</w:t>
      </w:r>
      <w:proofErr w:type="spellEnd"/>
      <w:r>
        <w:rPr>
          <w:sz w:val="24"/>
        </w:rPr>
        <w:t xml:space="preserve"> 5 set </w:t>
      </w:r>
      <w:proofErr w:type="spellStart"/>
      <w:r>
        <w:rPr>
          <w:sz w:val="24"/>
        </w:rPr>
        <w:t>üzerinden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oynanır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3 set </w:t>
      </w:r>
      <w:proofErr w:type="spellStart"/>
      <w:r>
        <w:rPr>
          <w:sz w:val="24"/>
        </w:rPr>
        <w:t>kazanan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maçı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kazanmış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sayılır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 xml:space="preserve">2-2 </w:t>
      </w:r>
      <w:proofErr w:type="spellStart"/>
      <w:r>
        <w:rPr>
          <w:sz w:val="24"/>
        </w:rPr>
        <w:t>eşitlik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taybrek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15 </w:t>
      </w:r>
      <w:proofErr w:type="spellStart"/>
      <w:r>
        <w:rPr>
          <w:sz w:val="24"/>
        </w:rPr>
        <w:t>sayı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üzerinden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tamamlanacaktır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120F69" w:rsidRDefault="00120F69" w:rsidP="00120F69">
      <w:pPr>
        <w:pStyle w:val="GvdeMetni"/>
        <w:spacing w:line="276" w:lineRule="auto"/>
        <w:ind w:right="125"/>
      </w:pPr>
      <w:r>
        <w:t>17-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İtirazlar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yazılı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olarak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tertip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komitesine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yapılacaktır</w:t>
      </w:r>
      <w:proofErr w:type="spellEnd"/>
      <w:r>
        <w:rPr>
          <w:u w:val="single"/>
        </w:rPr>
        <w:t>.</w:t>
      </w:r>
      <w:r>
        <w:t xml:space="preserve"> </w:t>
      </w:r>
      <w:proofErr w:type="spellStart"/>
      <w:proofErr w:type="gramStart"/>
      <w:r>
        <w:t>Tertip</w:t>
      </w:r>
      <w:proofErr w:type="spellEnd"/>
      <w:r>
        <w:t xml:space="preserve"> </w:t>
      </w:r>
      <w:proofErr w:type="spellStart"/>
      <w:r>
        <w:t>komitesi</w:t>
      </w:r>
      <w:proofErr w:type="spellEnd"/>
      <w:r>
        <w:t xml:space="preserve"> </w:t>
      </w:r>
      <w:proofErr w:type="spellStart"/>
      <w:r>
        <w:t>itiraz</w:t>
      </w:r>
      <w:proofErr w:type="spellEnd"/>
      <w:r>
        <w:t xml:space="preserve"> </w:t>
      </w:r>
      <w:proofErr w:type="spellStart"/>
      <w:r>
        <w:t>dilekçesinin</w:t>
      </w:r>
      <w:proofErr w:type="spellEnd"/>
      <w:r>
        <w:t xml:space="preserve"> </w:t>
      </w:r>
      <w:proofErr w:type="spellStart"/>
      <w:r>
        <w:t>kendilerine</w:t>
      </w:r>
      <w:proofErr w:type="spellEnd"/>
      <w:r>
        <w:t xml:space="preserve"> </w:t>
      </w:r>
      <w:proofErr w:type="spellStart"/>
      <w:r>
        <w:t>ulaşmasının</w:t>
      </w:r>
      <w:proofErr w:type="spellEnd"/>
      <w:r>
        <w:t xml:space="preserve"> </w:t>
      </w:r>
      <w:proofErr w:type="spellStart"/>
      <w:r>
        <w:t>ardından</w:t>
      </w:r>
      <w:proofErr w:type="spellEnd"/>
      <w:r>
        <w:t xml:space="preserve"> 1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kararlarını</w:t>
      </w:r>
      <w:proofErr w:type="spellEnd"/>
      <w:r>
        <w:t xml:space="preserve"> </w:t>
      </w:r>
      <w:proofErr w:type="spellStart"/>
      <w:r>
        <w:t>açıklayacaktır</w:t>
      </w:r>
      <w:proofErr w:type="spellEnd"/>
      <w:r>
        <w:t>.</w:t>
      </w:r>
      <w:proofErr w:type="gramEnd"/>
    </w:p>
    <w:p w:rsidR="00120F69" w:rsidRDefault="00120F69" w:rsidP="00120F69">
      <w:pPr>
        <w:pStyle w:val="ListeParagraf"/>
        <w:tabs>
          <w:tab w:val="left" w:pos="549"/>
        </w:tabs>
        <w:spacing w:line="280" w:lineRule="auto"/>
        <w:ind w:left="220" w:right="117"/>
        <w:rPr>
          <w:sz w:val="24"/>
          <w:u w:val="single"/>
        </w:rPr>
      </w:pPr>
      <w:proofErr w:type="gramStart"/>
      <w:r>
        <w:rPr>
          <w:sz w:val="24"/>
        </w:rPr>
        <w:t xml:space="preserve">18-Turnuvanın </w:t>
      </w:r>
      <w:proofErr w:type="spellStart"/>
      <w:r>
        <w:rPr>
          <w:sz w:val="24"/>
        </w:rPr>
        <w:t>yürütülmesinden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komitesi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sorumludur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Her </w:t>
      </w:r>
      <w:proofErr w:type="spellStart"/>
      <w:r>
        <w:rPr>
          <w:sz w:val="24"/>
        </w:rPr>
        <w:t>türlü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karşısında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tertip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komitesinin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alacağı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kararlar</w:t>
      </w:r>
      <w:proofErr w:type="spellEnd"/>
      <w:r>
        <w:rPr>
          <w:spacing w:val="3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uygulanacaktır</w:t>
      </w:r>
      <w:proofErr w:type="spellEnd"/>
      <w:r>
        <w:rPr>
          <w:sz w:val="24"/>
          <w:u w:val="single"/>
        </w:rPr>
        <w:t>.</w:t>
      </w:r>
      <w:proofErr w:type="gramEnd"/>
    </w:p>
    <w:p w:rsidR="00120F69" w:rsidRDefault="00120F69" w:rsidP="00120F69">
      <w:pPr>
        <w:pStyle w:val="ListeParagraf"/>
        <w:tabs>
          <w:tab w:val="left" w:pos="549"/>
        </w:tabs>
        <w:spacing w:line="269" w:lineRule="exact"/>
        <w:ind w:left="-97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 xml:space="preserve">19-Turnuvada </w:t>
      </w:r>
      <w:proofErr w:type="spellStart"/>
      <w:r>
        <w:rPr>
          <w:sz w:val="24"/>
        </w:rPr>
        <w:t>dereceye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giren</w:t>
      </w:r>
      <w:proofErr w:type="spellEnd"/>
      <w:r>
        <w:rPr>
          <w:sz w:val="24"/>
        </w:rPr>
        <w:t xml:space="preserve"> </w:t>
      </w:r>
      <w:r>
        <w:rPr>
          <w:b/>
          <w:sz w:val="24"/>
          <w:u w:val="thick"/>
        </w:rPr>
        <w:t xml:space="preserve">ilk 3 </w:t>
      </w:r>
      <w:proofErr w:type="spellStart"/>
      <w:r>
        <w:rPr>
          <w:b/>
          <w:sz w:val="24"/>
          <w:u w:val="thick"/>
        </w:rPr>
        <w:t>takıma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kupa</w:t>
      </w:r>
      <w:proofErr w:type="spellEnd"/>
      <w:r>
        <w:rPr>
          <w:b/>
          <w:sz w:val="24"/>
          <w:u w:val="thick"/>
        </w:rPr>
        <w:t xml:space="preserve">, </w:t>
      </w:r>
      <w:proofErr w:type="spellStart"/>
      <w:r>
        <w:rPr>
          <w:b/>
          <w:sz w:val="24"/>
          <w:u w:val="thick"/>
        </w:rPr>
        <w:t>sporcularına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madalyalar</w:t>
      </w:r>
      <w:proofErr w:type="spellEnd"/>
      <w:r>
        <w:rPr>
          <w:b/>
          <w:spacing w:val="1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verilecektir</w:t>
      </w:r>
      <w:proofErr w:type="spellEnd"/>
      <w:r>
        <w:rPr>
          <w:sz w:val="24"/>
          <w:u w:val="thick"/>
        </w:rPr>
        <w:t>.</w:t>
      </w:r>
      <w:proofErr w:type="gramEnd"/>
    </w:p>
    <w:p w:rsidR="00120F69" w:rsidRDefault="00120F69" w:rsidP="00120F69">
      <w:pPr>
        <w:pStyle w:val="GvdeMetni"/>
        <w:spacing w:before="39" w:line="276" w:lineRule="auto"/>
        <w:ind w:right="117"/>
      </w:pPr>
      <w:r>
        <w:t xml:space="preserve">20-Şartnamede </w:t>
      </w:r>
      <w:proofErr w:type="spellStart"/>
      <w:r>
        <w:t>bulunmayan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doğabilecek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konularda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rPr>
          <w:spacing w:val="-3"/>
        </w:rPr>
        <w:t>almaya</w:t>
      </w:r>
      <w:proofErr w:type="spellEnd"/>
      <w:r>
        <w:rPr>
          <w:spacing w:val="-3"/>
        </w:rPr>
        <w:t xml:space="preserve"> </w:t>
      </w:r>
      <w:proofErr w:type="spellStart"/>
      <w:r>
        <w:t>Tertip</w:t>
      </w:r>
      <w:proofErr w:type="spellEnd"/>
      <w:r>
        <w:t xml:space="preserve"> </w:t>
      </w:r>
      <w:proofErr w:type="spellStart"/>
      <w:proofErr w:type="gramStart"/>
      <w:r>
        <w:t>Komitesi</w:t>
      </w:r>
      <w:proofErr w:type="spellEnd"/>
      <w:r>
        <w:t xml:space="preserve">  </w:t>
      </w:r>
      <w:proofErr w:type="spellStart"/>
      <w:r>
        <w:t>yetkilidir</w:t>
      </w:r>
      <w:proofErr w:type="spellEnd"/>
      <w:proofErr w:type="gramEnd"/>
      <w:r>
        <w:t>.</w:t>
      </w:r>
    </w:p>
    <w:p w:rsidR="00120F69" w:rsidRDefault="00120F69" w:rsidP="00120F69">
      <w:pPr>
        <w:pStyle w:val="GvdeMetni"/>
        <w:spacing w:before="39" w:line="276" w:lineRule="auto"/>
        <w:ind w:right="117"/>
      </w:pPr>
    </w:p>
    <w:p w:rsidR="00120F69" w:rsidRDefault="00120F69" w:rsidP="00120F69">
      <w:pPr>
        <w:pStyle w:val="GvdeMetni"/>
        <w:spacing w:before="39" w:line="276" w:lineRule="auto"/>
        <w:ind w:right="117"/>
      </w:pPr>
    </w:p>
    <w:p w:rsidR="00120F69" w:rsidRDefault="00120F69" w:rsidP="00120F69">
      <w:pPr>
        <w:pStyle w:val="ListeParagraf"/>
        <w:tabs>
          <w:tab w:val="left" w:pos="698"/>
        </w:tabs>
        <w:spacing w:before="63" w:line="276" w:lineRule="auto"/>
        <w:ind w:left="-245" w:right="123"/>
        <w:rPr>
          <w:sz w:val="24"/>
        </w:rPr>
      </w:pPr>
      <w:r>
        <w:rPr>
          <w:sz w:val="24"/>
        </w:rPr>
        <w:t xml:space="preserve">        </w:t>
      </w:r>
      <w:proofErr w:type="gramStart"/>
      <w:r>
        <w:rPr>
          <w:sz w:val="24"/>
        </w:rPr>
        <w:t xml:space="preserve">21-Turnuvada </w:t>
      </w:r>
      <w:proofErr w:type="spellStart"/>
      <w:r>
        <w:rPr>
          <w:sz w:val="24"/>
        </w:rPr>
        <w:t>maçları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yönetecek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hakemler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Komitesi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belirlenir</w:t>
      </w:r>
      <w:proofErr w:type="spellEnd"/>
      <w:r>
        <w:rPr>
          <w:sz w:val="24"/>
        </w:rPr>
        <w:t>.</w:t>
      </w:r>
      <w:proofErr w:type="gramEnd"/>
    </w:p>
    <w:p w:rsidR="00120F69" w:rsidRDefault="00120F69" w:rsidP="00120F69">
      <w:pPr>
        <w:pStyle w:val="ListeParagraf"/>
        <w:tabs>
          <w:tab w:val="left" w:pos="549"/>
        </w:tabs>
        <w:spacing w:before="4" w:line="276" w:lineRule="auto"/>
        <w:ind w:left="220" w:right="120"/>
        <w:rPr>
          <w:sz w:val="24"/>
        </w:rPr>
      </w:pPr>
      <w:r>
        <w:rPr>
          <w:sz w:val="24"/>
        </w:rPr>
        <w:t xml:space="preserve">22-Bilgilendirme </w:t>
      </w:r>
      <w:proofErr w:type="spellStart"/>
      <w:r>
        <w:rPr>
          <w:sz w:val="24"/>
        </w:rPr>
        <w:t>toplantısı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fikstür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çekimi</w:t>
      </w:r>
      <w:proofErr w:type="spellEnd"/>
      <w:r>
        <w:rPr>
          <w:sz w:val="24"/>
        </w:rPr>
        <w:t xml:space="preserve"> 31/10/2024 </w:t>
      </w:r>
      <w:proofErr w:type="spellStart"/>
      <w:r>
        <w:rPr>
          <w:sz w:val="24"/>
        </w:rPr>
        <w:t>Perşembe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günü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15:00’te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Sincik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Gençlik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Merkezinde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yapılacaktır</w:t>
      </w:r>
      <w:proofErr w:type="spellEnd"/>
      <w:r>
        <w:rPr>
          <w:sz w:val="24"/>
          <w:u w:val="single"/>
        </w:rPr>
        <w:t xml:space="preserve">. </w:t>
      </w:r>
      <w:proofErr w:type="spellStart"/>
      <w:proofErr w:type="gramStart"/>
      <w:r>
        <w:rPr>
          <w:sz w:val="24"/>
          <w:u w:val="single"/>
        </w:rPr>
        <w:t>Fikstür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aynı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gün</w:t>
      </w:r>
      <w:proofErr w:type="spellEnd"/>
      <w:r>
        <w:rPr>
          <w:sz w:val="24"/>
          <w:u w:val="single"/>
        </w:rPr>
        <w:t xml:space="preserve"> </w:t>
      </w:r>
      <w:hyperlink w:history="1">
        <w:r w:rsidRPr="001E1BB1">
          <w:rPr>
            <w:rStyle w:val="Kpr"/>
            <w:sz w:val="24"/>
          </w:rPr>
          <w:t xml:space="preserve">www.sincikhem.meb.k12.tr </w:t>
        </w:r>
      </w:hyperlink>
      <w:r>
        <w:rPr>
          <w:sz w:val="24"/>
          <w:u w:val="single"/>
        </w:rPr>
        <w:t xml:space="preserve">internet </w:t>
      </w:r>
      <w:proofErr w:type="spellStart"/>
      <w:r>
        <w:rPr>
          <w:sz w:val="24"/>
          <w:u w:val="single"/>
        </w:rPr>
        <w:t>adresinden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</w:rPr>
        <w:t>duyurulacaktır</w:t>
      </w:r>
      <w:proofErr w:type="spellEnd"/>
      <w:r>
        <w:rPr>
          <w:sz w:val="24"/>
        </w:rPr>
        <w:t>.</w:t>
      </w:r>
      <w:proofErr w:type="gramEnd"/>
    </w:p>
    <w:p w:rsidR="00120F69" w:rsidRDefault="00120F69" w:rsidP="00120F69">
      <w:pPr>
        <w:pStyle w:val="ListeParagraf"/>
        <w:tabs>
          <w:tab w:val="left" w:pos="549"/>
        </w:tabs>
        <w:spacing w:line="276" w:lineRule="auto"/>
        <w:ind w:left="220" w:right="124"/>
        <w:rPr>
          <w:sz w:val="24"/>
        </w:rPr>
      </w:pPr>
      <w:r>
        <w:rPr>
          <w:sz w:val="24"/>
        </w:rPr>
        <w:t xml:space="preserve">23-Bu </w:t>
      </w:r>
      <w:proofErr w:type="spellStart"/>
      <w:r>
        <w:rPr>
          <w:sz w:val="24"/>
        </w:rPr>
        <w:t>turnuvanın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Komisyonu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Gençlik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İlçe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Müdürü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Necati</w:t>
      </w:r>
      <w:proofErr w:type="spellEnd"/>
      <w:r>
        <w:rPr>
          <w:sz w:val="24"/>
        </w:rPr>
        <w:t xml:space="preserve"> KAMAN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İlçe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Merkezi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Müdürü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Hüseyin</w:t>
      </w:r>
      <w:proofErr w:type="spellEnd"/>
      <w:r>
        <w:rPr>
          <w:sz w:val="24"/>
        </w:rPr>
        <w:t xml:space="preserve"> MERİÇ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İlçe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Merkezi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Müdür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Yardımcısı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Yasin</w:t>
      </w:r>
      <w:proofErr w:type="spellEnd"/>
      <w:r>
        <w:rPr>
          <w:sz w:val="24"/>
        </w:rPr>
        <w:t xml:space="preserve"> YILMAZ’ </w:t>
      </w:r>
      <w:proofErr w:type="spellStart"/>
      <w:proofErr w:type="gramStart"/>
      <w:r>
        <w:rPr>
          <w:sz w:val="24"/>
        </w:rPr>
        <w:t>dan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oluşmaktadır</w:t>
      </w:r>
      <w:proofErr w:type="spellEnd"/>
      <w:proofErr w:type="gramEnd"/>
      <w:r>
        <w:rPr>
          <w:sz w:val="24"/>
        </w:rPr>
        <w:t xml:space="preserve">.  </w:t>
      </w:r>
      <w:proofErr w:type="spellStart"/>
      <w:proofErr w:type="gramStart"/>
      <w:r>
        <w:rPr>
          <w:sz w:val="24"/>
        </w:rPr>
        <w:t>Tertip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Komisyonunun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turnuva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kararları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kesindir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120F69" w:rsidRDefault="00120F69" w:rsidP="00120F69">
      <w:pPr>
        <w:pStyle w:val="ListeParagraf"/>
        <w:tabs>
          <w:tab w:val="left" w:pos="549"/>
        </w:tabs>
        <w:spacing w:line="276" w:lineRule="auto"/>
        <w:ind w:left="220" w:right="124"/>
        <w:rPr>
          <w:sz w:val="24"/>
        </w:rPr>
      </w:pPr>
      <w:r>
        <w:rPr>
          <w:sz w:val="24"/>
        </w:rPr>
        <w:t xml:space="preserve">24-Bu </w:t>
      </w:r>
      <w:proofErr w:type="spellStart"/>
      <w:r>
        <w:rPr>
          <w:sz w:val="24"/>
        </w:rPr>
        <w:t>şartname</w:t>
      </w:r>
      <w:proofErr w:type="spellEnd"/>
      <w:r>
        <w:rPr>
          <w:sz w:val="24"/>
        </w:rPr>
        <w:t xml:space="preserve"> 24 </w:t>
      </w:r>
      <w:proofErr w:type="spellStart"/>
      <w:r>
        <w:rPr>
          <w:sz w:val="24"/>
        </w:rPr>
        <w:t>maddeden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ibaret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olup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turnuvaya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katılan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takımlar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şartnamede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belirtilen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hususlara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uymayı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getirmeyi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taahhütsüz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kabul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etmiş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sayılırlar</w:t>
      </w:r>
      <w:proofErr w:type="spellEnd"/>
      <w:r>
        <w:rPr>
          <w:sz w:val="24"/>
        </w:rPr>
        <w:t>.</w:t>
      </w:r>
    </w:p>
    <w:p w:rsidR="00120F69" w:rsidRDefault="00120F69" w:rsidP="00120F69">
      <w:pPr>
        <w:pStyle w:val="GvdeMetni"/>
        <w:ind w:left="0"/>
        <w:jc w:val="left"/>
        <w:rPr>
          <w:sz w:val="26"/>
        </w:rPr>
      </w:pPr>
    </w:p>
    <w:p w:rsidR="00120F69" w:rsidRDefault="00120F69" w:rsidP="00120F69">
      <w:pPr>
        <w:pStyle w:val="GvdeMetni"/>
        <w:spacing w:before="9"/>
        <w:ind w:left="0"/>
        <w:jc w:val="left"/>
        <w:rPr>
          <w:sz w:val="33"/>
        </w:rPr>
      </w:pPr>
    </w:p>
    <w:p w:rsidR="00120F69" w:rsidRDefault="00120F69">
      <w:pPr>
        <w:pStyle w:val="Balk1"/>
        <w:spacing w:before="219"/>
        <w:ind w:left="1316"/>
      </w:pPr>
      <w:bookmarkStart w:id="0" w:name="_GoBack"/>
      <w:bookmarkEnd w:id="0"/>
    </w:p>
    <w:sectPr w:rsidR="00120F69" w:rsidSect="00BA6BFF">
      <w:pgSz w:w="11910" w:h="16840"/>
      <w:pgMar w:top="760" w:right="4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A29"/>
    <w:multiLevelType w:val="hybridMultilevel"/>
    <w:tmpl w:val="FFFFFFFF"/>
    <w:lvl w:ilvl="0" w:tplc="ED3EFA40">
      <w:start w:val="13"/>
      <w:numFmt w:val="decimal"/>
      <w:lvlText w:val="%1-"/>
      <w:lvlJc w:val="left"/>
      <w:pPr>
        <w:ind w:left="226" w:hanging="32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BC0DA20">
      <w:numFmt w:val="bullet"/>
      <w:lvlText w:val="•"/>
      <w:lvlJc w:val="left"/>
      <w:pPr>
        <w:ind w:left="1310" w:hanging="323"/>
      </w:pPr>
      <w:rPr>
        <w:rFonts w:hint="default"/>
      </w:rPr>
    </w:lvl>
    <w:lvl w:ilvl="2" w:tplc="92FE8C3C">
      <w:numFmt w:val="bullet"/>
      <w:lvlText w:val="•"/>
      <w:lvlJc w:val="left"/>
      <w:pPr>
        <w:ind w:left="2400" w:hanging="323"/>
      </w:pPr>
      <w:rPr>
        <w:rFonts w:hint="default"/>
      </w:rPr>
    </w:lvl>
    <w:lvl w:ilvl="3" w:tplc="8168F450">
      <w:numFmt w:val="bullet"/>
      <w:lvlText w:val="•"/>
      <w:lvlJc w:val="left"/>
      <w:pPr>
        <w:ind w:left="3491" w:hanging="323"/>
      </w:pPr>
      <w:rPr>
        <w:rFonts w:hint="default"/>
      </w:rPr>
    </w:lvl>
    <w:lvl w:ilvl="4" w:tplc="281ACE4C">
      <w:numFmt w:val="bullet"/>
      <w:lvlText w:val="•"/>
      <w:lvlJc w:val="left"/>
      <w:pPr>
        <w:ind w:left="4581" w:hanging="323"/>
      </w:pPr>
      <w:rPr>
        <w:rFonts w:hint="default"/>
      </w:rPr>
    </w:lvl>
    <w:lvl w:ilvl="5" w:tplc="CCE4BFB2">
      <w:numFmt w:val="bullet"/>
      <w:lvlText w:val="•"/>
      <w:lvlJc w:val="left"/>
      <w:pPr>
        <w:ind w:left="5672" w:hanging="323"/>
      </w:pPr>
      <w:rPr>
        <w:rFonts w:hint="default"/>
      </w:rPr>
    </w:lvl>
    <w:lvl w:ilvl="6" w:tplc="825A1E32">
      <w:numFmt w:val="bullet"/>
      <w:lvlText w:val="•"/>
      <w:lvlJc w:val="left"/>
      <w:pPr>
        <w:ind w:left="6762" w:hanging="323"/>
      </w:pPr>
      <w:rPr>
        <w:rFonts w:hint="default"/>
      </w:rPr>
    </w:lvl>
    <w:lvl w:ilvl="7" w:tplc="D652A11E">
      <w:numFmt w:val="bullet"/>
      <w:lvlText w:val="•"/>
      <w:lvlJc w:val="left"/>
      <w:pPr>
        <w:ind w:left="7852" w:hanging="323"/>
      </w:pPr>
      <w:rPr>
        <w:rFonts w:hint="default"/>
      </w:rPr>
    </w:lvl>
    <w:lvl w:ilvl="8" w:tplc="6DD02C9C">
      <w:numFmt w:val="bullet"/>
      <w:lvlText w:val="•"/>
      <w:lvlJc w:val="left"/>
      <w:pPr>
        <w:ind w:left="8943" w:hanging="323"/>
      </w:pPr>
      <w:rPr>
        <w:rFonts w:hint="default"/>
      </w:rPr>
    </w:lvl>
  </w:abstractNum>
  <w:abstractNum w:abstractNumId="1">
    <w:nsid w:val="481A50C8"/>
    <w:multiLevelType w:val="hybridMultilevel"/>
    <w:tmpl w:val="FFFFFFFF"/>
    <w:lvl w:ilvl="0" w:tplc="A5540562">
      <w:start w:val="18"/>
      <w:numFmt w:val="decimal"/>
      <w:lvlText w:val="%1-"/>
      <w:lvlJc w:val="left"/>
      <w:pPr>
        <w:ind w:left="226" w:hanging="32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90D67A">
      <w:numFmt w:val="bullet"/>
      <w:lvlText w:val="•"/>
      <w:lvlJc w:val="left"/>
      <w:pPr>
        <w:ind w:left="1310" w:hanging="323"/>
      </w:pPr>
      <w:rPr>
        <w:rFonts w:hint="default"/>
      </w:rPr>
    </w:lvl>
    <w:lvl w:ilvl="2" w:tplc="B1546FF6">
      <w:numFmt w:val="bullet"/>
      <w:lvlText w:val="•"/>
      <w:lvlJc w:val="left"/>
      <w:pPr>
        <w:ind w:left="2400" w:hanging="323"/>
      </w:pPr>
      <w:rPr>
        <w:rFonts w:hint="default"/>
      </w:rPr>
    </w:lvl>
    <w:lvl w:ilvl="3" w:tplc="968E4E9A">
      <w:numFmt w:val="bullet"/>
      <w:lvlText w:val="•"/>
      <w:lvlJc w:val="left"/>
      <w:pPr>
        <w:ind w:left="3491" w:hanging="323"/>
      </w:pPr>
      <w:rPr>
        <w:rFonts w:hint="default"/>
      </w:rPr>
    </w:lvl>
    <w:lvl w:ilvl="4" w:tplc="F612C83C">
      <w:numFmt w:val="bullet"/>
      <w:lvlText w:val="•"/>
      <w:lvlJc w:val="left"/>
      <w:pPr>
        <w:ind w:left="4581" w:hanging="323"/>
      </w:pPr>
      <w:rPr>
        <w:rFonts w:hint="default"/>
      </w:rPr>
    </w:lvl>
    <w:lvl w:ilvl="5" w:tplc="4662AC7C">
      <w:numFmt w:val="bullet"/>
      <w:lvlText w:val="•"/>
      <w:lvlJc w:val="left"/>
      <w:pPr>
        <w:ind w:left="5672" w:hanging="323"/>
      </w:pPr>
      <w:rPr>
        <w:rFonts w:hint="default"/>
      </w:rPr>
    </w:lvl>
    <w:lvl w:ilvl="6" w:tplc="BE0203D2">
      <w:numFmt w:val="bullet"/>
      <w:lvlText w:val="•"/>
      <w:lvlJc w:val="left"/>
      <w:pPr>
        <w:ind w:left="6762" w:hanging="323"/>
      </w:pPr>
      <w:rPr>
        <w:rFonts w:hint="default"/>
      </w:rPr>
    </w:lvl>
    <w:lvl w:ilvl="7" w:tplc="EFD662DC">
      <w:numFmt w:val="bullet"/>
      <w:lvlText w:val="•"/>
      <w:lvlJc w:val="left"/>
      <w:pPr>
        <w:ind w:left="7852" w:hanging="323"/>
      </w:pPr>
      <w:rPr>
        <w:rFonts w:hint="default"/>
      </w:rPr>
    </w:lvl>
    <w:lvl w:ilvl="8" w:tplc="E77E5ABA">
      <w:numFmt w:val="bullet"/>
      <w:lvlText w:val="•"/>
      <w:lvlJc w:val="left"/>
      <w:pPr>
        <w:ind w:left="8943" w:hanging="323"/>
      </w:pPr>
      <w:rPr>
        <w:rFonts w:hint="default"/>
      </w:rPr>
    </w:lvl>
  </w:abstractNum>
  <w:abstractNum w:abstractNumId="2">
    <w:nsid w:val="56280768"/>
    <w:multiLevelType w:val="hybridMultilevel"/>
    <w:tmpl w:val="FFFFFFFF"/>
    <w:lvl w:ilvl="0" w:tplc="AAA03D78">
      <w:start w:val="1"/>
      <w:numFmt w:val="decimal"/>
      <w:lvlText w:val="%1-"/>
      <w:lvlJc w:val="left"/>
      <w:pPr>
        <w:ind w:left="226" w:hanging="20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E16B0EA">
      <w:numFmt w:val="bullet"/>
      <w:lvlText w:val="•"/>
      <w:lvlJc w:val="left"/>
      <w:pPr>
        <w:ind w:left="1310" w:hanging="203"/>
      </w:pPr>
      <w:rPr>
        <w:rFonts w:hint="default"/>
      </w:rPr>
    </w:lvl>
    <w:lvl w:ilvl="2" w:tplc="906CF3D6">
      <w:numFmt w:val="bullet"/>
      <w:lvlText w:val="•"/>
      <w:lvlJc w:val="left"/>
      <w:pPr>
        <w:ind w:left="2400" w:hanging="203"/>
      </w:pPr>
      <w:rPr>
        <w:rFonts w:hint="default"/>
      </w:rPr>
    </w:lvl>
    <w:lvl w:ilvl="3" w:tplc="E5663C68">
      <w:numFmt w:val="bullet"/>
      <w:lvlText w:val="•"/>
      <w:lvlJc w:val="left"/>
      <w:pPr>
        <w:ind w:left="3491" w:hanging="203"/>
      </w:pPr>
      <w:rPr>
        <w:rFonts w:hint="default"/>
      </w:rPr>
    </w:lvl>
    <w:lvl w:ilvl="4" w:tplc="B706119E">
      <w:numFmt w:val="bullet"/>
      <w:lvlText w:val="•"/>
      <w:lvlJc w:val="left"/>
      <w:pPr>
        <w:ind w:left="4581" w:hanging="203"/>
      </w:pPr>
      <w:rPr>
        <w:rFonts w:hint="default"/>
      </w:rPr>
    </w:lvl>
    <w:lvl w:ilvl="5" w:tplc="27042A2C">
      <w:numFmt w:val="bullet"/>
      <w:lvlText w:val="•"/>
      <w:lvlJc w:val="left"/>
      <w:pPr>
        <w:ind w:left="5672" w:hanging="203"/>
      </w:pPr>
      <w:rPr>
        <w:rFonts w:hint="default"/>
      </w:rPr>
    </w:lvl>
    <w:lvl w:ilvl="6" w:tplc="213443E6">
      <w:numFmt w:val="bullet"/>
      <w:lvlText w:val="•"/>
      <w:lvlJc w:val="left"/>
      <w:pPr>
        <w:ind w:left="6762" w:hanging="203"/>
      </w:pPr>
      <w:rPr>
        <w:rFonts w:hint="default"/>
      </w:rPr>
    </w:lvl>
    <w:lvl w:ilvl="7" w:tplc="5BB0E43E">
      <w:numFmt w:val="bullet"/>
      <w:lvlText w:val="•"/>
      <w:lvlJc w:val="left"/>
      <w:pPr>
        <w:ind w:left="7852" w:hanging="203"/>
      </w:pPr>
      <w:rPr>
        <w:rFonts w:hint="default"/>
      </w:rPr>
    </w:lvl>
    <w:lvl w:ilvl="8" w:tplc="A940A7E0">
      <w:numFmt w:val="bullet"/>
      <w:lvlText w:val="•"/>
      <w:lvlJc w:val="left"/>
      <w:pPr>
        <w:ind w:left="8943" w:hanging="203"/>
      </w:pPr>
      <w:rPr>
        <w:rFonts w:hint="default"/>
      </w:rPr>
    </w:lvl>
  </w:abstractNum>
  <w:abstractNum w:abstractNumId="3">
    <w:nsid w:val="707A3778"/>
    <w:multiLevelType w:val="hybridMultilevel"/>
    <w:tmpl w:val="FFFFFFFF"/>
    <w:lvl w:ilvl="0" w:tplc="46163F54">
      <w:start w:val="6"/>
      <w:numFmt w:val="decimal"/>
      <w:lvlText w:val="%1-"/>
      <w:lvlJc w:val="left"/>
      <w:pPr>
        <w:ind w:left="22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F4C5C90">
      <w:numFmt w:val="bullet"/>
      <w:lvlText w:val="•"/>
      <w:lvlJc w:val="left"/>
      <w:pPr>
        <w:ind w:left="1310" w:hanging="284"/>
      </w:pPr>
      <w:rPr>
        <w:rFonts w:hint="default"/>
      </w:rPr>
    </w:lvl>
    <w:lvl w:ilvl="2" w:tplc="9A48594C">
      <w:numFmt w:val="bullet"/>
      <w:lvlText w:val="•"/>
      <w:lvlJc w:val="left"/>
      <w:pPr>
        <w:ind w:left="2400" w:hanging="284"/>
      </w:pPr>
      <w:rPr>
        <w:rFonts w:hint="default"/>
      </w:rPr>
    </w:lvl>
    <w:lvl w:ilvl="3" w:tplc="0D26E602">
      <w:numFmt w:val="bullet"/>
      <w:lvlText w:val="•"/>
      <w:lvlJc w:val="left"/>
      <w:pPr>
        <w:ind w:left="3491" w:hanging="284"/>
      </w:pPr>
      <w:rPr>
        <w:rFonts w:hint="default"/>
      </w:rPr>
    </w:lvl>
    <w:lvl w:ilvl="4" w:tplc="9D426822">
      <w:numFmt w:val="bullet"/>
      <w:lvlText w:val="•"/>
      <w:lvlJc w:val="left"/>
      <w:pPr>
        <w:ind w:left="4581" w:hanging="284"/>
      </w:pPr>
      <w:rPr>
        <w:rFonts w:hint="default"/>
      </w:rPr>
    </w:lvl>
    <w:lvl w:ilvl="5" w:tplc="79B6AF26">
      <w:numFmt w:val="bullet"/>
      <w:lvlText w:val="•"/>
      <w:lvlJc w:val="left"/>
      <w:pPr>
        <w:ind w:left="5672" w:hanging="284"/>
      </w:pPr>
      <w:rPr>
        <w:rFonts w:hint="default"/>
      </w:rPr>
    </w:lvl>
    <w:lvl w:ilvl="6" w:tplc="F3AA517E">
      <w:numFmt w:val="bullet"/>
      <w:lvlText w:val="•"/>
      <w:lvlJc w:val="left"/>
      <w:pPr>
        <w:ind w:left="6762" w:hanging="284"/>
      </w:pPr>
      <w:rPr>
        <w:rFonts w:hint="default"/>
      </w:rPr>
    </w:lvl>
    <w:lvl w:ilvl="7" w:tplc="BD98F80E">
      <w:numFmt w:val="bullet"/>
      <w:lvlText w:val="•"/>
      <w:lvlJc w:val="left"/>
      <w:pPr>
        <w:ind w:left="7852" w:hanging="284"/>
      </w:pPr>
      <w:rPr>
        <w:rFonts w:hint="default"/>
      </w:rPr>
    </w:lvl>
    <w:lvl w:ilvl="8" w:tplc="DDF245AE">
      <w:numFmt w:val="bullet"/>
      <w:lvlText w:val="•"/>
      <w:lvlJc w:val="left"/>
      <w:pPr>
        <w:ind w:left="8943" w:hanging="284"/>
      </w:pPr>
      <w:rPr>
        <w:rFonts w:hint="default"/>
      </w:rPr>
    </w:lvl>
  </w:abstractNum>
  <w:abstractNum w:abstractNumId="4">
    <w:nsid w:val="7691698D"/>
    <w:multiLevelType w:val="hybridMultilevel"/>
    <w:tmpl w:val="FFFFFFFF"/>
    <w:lvl w:ilvl="0" w:tplc="455E74BA">
      <w:start w:val="21"/>
      <w:numFmt w:val="decimal"/>
      <w:lvlText w:val="%1-"/>
      <w:lvlJc w:val="left"/>
      <w:pPr>
        <w:ind w:left="226" w:hanging="4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CDE916A">
      <w:numFmt w:val="bullet"/>
      <w:lvlText w:val="•"/>
      <w:lvlJc w:val="left"/>
      <w:pPr>
        <w:ind w:left="1310" w:hanging="471"/>
      </w:pPr>
      <w:rPr>
        <w:rFonts w:hint="default"/>
      </w:rPr>
    </w:lvl>
    <w:lvl w:ilvl="2" w:tplc="1264CF56">
      <w:numFmt w:val="bullet"/>
      <w:lvlText w:val="•"/>
      <w:lvlJc w:val="left"/>
      <w:pPr>
        <w:ind w:left="2400" w:hanging="471"/>
      </w:pPr>
      <w:rPr>
        <w:rFonts w:hint="default"/>
      </w:rPr>
    </w:lvl>
    <w:lvl w:ilvl="3" w:tplc="C7824D88">
      <w:numFmt w:val="bullet"/>
      <w:lvlText w:val="•"/>
      <w:lvlJc w:val="left"/>
      <w:pPr>
        <w:ind w:left="3491" w:hanging="471"/>
      </w:pPr>
      <w:rPr>
        <w:rFonts w:hint="default"/>
      </w:rPr>
    </w:lvl>
    <w:lvl w:ilvl="4" w:tplc="C7BC0D4E">
      <w:numFmt w:val="bullet"/>
      <w:lvlText w:val="•"/>
      <w:lvlJc w:val="left"/>
      <w:pPr>
        <w:ind w:left="4581" w:hanging="471"/>
      </w:pPr>
      <w:rPr>
        <w:rFonts w:hint="default"/>
      </w:rPr>
    </w:lvl>
    <w:lvl w:ilvl="5" w:tplc="BDB2EAC8">
      <w:numFmt w:val="bullet"/>
      <w:lvlText w:val="•"/>
      <w:lvlJc w:val="left"/>
      <w:pPr>
        <w:ind w:left="5672" w:hanging="471"/>
      </w:pPr>
      <w:rPr>
        <w:rFonts w:hint="default"/>
      </w:rPr>
    </w:lvl>
    <w:lvl w:ilvl="6" w:tplc="9FA62162">
      <w:numFmt w:val="bullet"/>
      <w:lvlText w:val="•"/>
      <w:lvlJc w:val="left"/>
      <w:pPr>
        <w:ind w:left="6762" w:hanging="471"/>
      </w:pPr>
      <w:rPr>
        <w:rFonts w:hint="default"/>
      </w:rPr>
    </w:lvl>
    <w:lvl w:ilvl="7" w:tplc="19AA00D2">
      <w:numFmt w:val="bullet"/>
      <w:lvlText w:val="•"/>
      <w:lvlJc w:val="left"/>
      <w:pPr>
        <w:ind w:left="7852" w:hanging="471"/>
      </w:pPr>
      <w:rPr>
        <w:rFonts w:hint="default"/>
      </w:rPr>
    </w:lvl>
    <w:lvl w:ilvl="8" w:tplc="D5A8348E">
      <w:numFmt w:val="bullet"/>
      <w:lvlText w:val="•"/>
      <w:lvlJc w:val="left"/>
      <w:pPr>
        <w:ind w:left="8943" w:hanging="471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A6BFF"/>
    <w:rsid w:val="000F2050"/>
    <w:rsid w:val="00111127"/>
    <w:rsid w:val="00120F69"/>
    <w:rsid w:val="002A3B13"/>
    <w:rsid w:val="002C74B2"/>
    <w:rsid w:val="00343605"/>
    <w:rsid w:val="003E12AC"/>
    <w:rsid w:val="0042050B"/>
    <w:rsid w:val="00473960"/>
    <w:rsid w:val="00730687"/>
    <w:rsid w:val="00761B31"/>
    <w:rsid w:val="00791D62"/>
    <w:rsid w:val="00831614"/>
    <w:rsid w:val="008F34FA"/>
    <w:rsid w:val="009644B0"/>
    <w:rsid w:val="009D1B54"/>
    <w:rsid w:val="00B354AB"/>
    <w:rsid w:val="00B47EF2"/>
    <w:rsid w:val="00BA6BFF"/>
    <w:rsid w:val="00BD3A5D"/>
    <w:rsid w:val="00C32BA9"/>
    <w:rsid w:val="00C837CD"/>
    <w:rsid w:val="00D4389E"/>
    <w:rsid w:val="00FA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FF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Balk1">
    <w:name w:val="heading 1"/>
    <w:basedOn w:val="Normal"/>
    <w:link w:val="Balk1Char"/>
    <w:uiPriority w:val="99"/>
    <w:qFormat/>
    <w:rsid w:val="00BA6BFF"/>
    <w:pPr>
      <w:spacing w:before="201"/>
      <w:ind w:left="927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link w:val="Balk2Char"/>
    <w:uiPriority w:val="99"/>
    <w:qFormat/>
    <w:rsid w:val="00BA6BFF"/>
    <w:pPr>
      <w:ind w:left="22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D4389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D4389E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GvdeMetni">
    <w:name w:val="Body Text"/>
    <w:basedOn w:val="Normal"/>
    <w:link w:val="GvdeMetniChar"/>
    <w:uiPriority w:val="99"/>
    <w:rsid w:val="00BA6BFF"/>
    <w:pPr>
      <w:ind w:left="226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D4389E"/>
    <w:rPr>
      <w:rFonts w:ascii="Times New Roman" w:hAnsi="Times New Roman" w:cs="Times New Roman"/>
      <w:lang w:val="en-US" w:eastAsia="en-US"/>
    </w:rPr>
  </w:style>
  <w:style w:type="paragraph" w:styleId="ListeParagraf">
    <w:name w:val="List Paragraph"/>
    <w:basedOn w:val="Normal"/>
    <w:uiPriority w:val="99"/>
    <w:qFormat/>
    <w:rsid w:val="00BA6BFF"/>
    <w:pPr>
      <w:ind w:left="226"/>
      <w:jc w:val="both"/>
    </w:pPr>
  </w:style>
  <w:style w:type="paragraph" w:customStyle="1" w:styleId="TableParagraph">
    <w:name w:val="Table Paragraph"/>
    <w:basedOn w:val="Normal"/>
    <w:uiPriority w:val="99"/>
    <w:rsid w:val="00BA6BFF"/>
  </w:style>
  <w:style w:type="character" w:styleId="Kpr">
    <w:name w:val="Hyperlink"/>
    <w:basedOn w:val="VarsaylanParagrafYazTipi"/>
    <w:uiPriority w:val="99"/>
    <w:rsid w:val="00761B31"/>
    <w:rPr>
      <w:rFonts w:cs="Times New Roman"/>
      <w:color w:val="0000FF"/>
      <w:u w:val="single"/>
    </w:rPr>
  </w:style>
  <w:style w:type="paragraph" w:styleId="AralkYok">
    <w:name w:val="No Spacing"/>
    <w:uiPriority w:val="1"/>
    <w:qFormat/>
    <w:rsid w:val="00120F69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SİNCİK KAYMAKAMLIĞI 2017 KAYMAKAMLIK KUPASI VOLEYBOL TURNUVASI YÖNERGESİ</vt:lpstr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SİNCİK KAYMAKAMLIĞI 2017 KAYMAKAMLIK KUPASI VOLEYBOL TURNUVASI YÖNERGESİ</dc:title>
  <dc:creator>Müdür</dc:creator>
  <cp:lastModifiedBy>sin</cp:lastModifiedBy>
  <cp:revision>5</cp:revision>
  <dcterms:created xsi:type="dcterms:W3CDTF">2022-09-29T12:25:00Z</dcterms:created>
  <dcterms:modified xsi:type="dcterms:W3CDTF">2024-10-18T12:40:00Z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